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E9C7D" w14:textId="77777777" w:rsidR="00D55EE6" w:rsidRDefault="00D55EE6" w:rsidP="00D10A19">
      <w:pPr>
        <w:tabs>
          <w:tab w:val="left" w:pos="1605"/>
        </w:tabs>
        <w:spacing w:after="0" w:line="288" w:lineRule="auto"/>
        <w:jc w:val="right"/>
      </w:pPr>
      <w:bookmarkStart w:id="0" w:name="_Hlk22721740"/>
    </w:p>
    <w:tbl>
      <w:tblPr>
        <w:tblStyle w:val="ab"/>
        <w:tblW w:w="9690" w:type="dxa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6"/>
        <w:gridCol w:w="5234"/>
      </w:tblGrid>
      <w:tr w:rsidR="00CD6C07" w:rsidRPr="00E15CFA" w14:paraId="4A4BFFD2" w14:textId="77777777" w:rsidTr="00E9630C">
        <w:trPr>
          <w:trHeight w:val="1814"/>
        </w:trPr>
        <w:tc>
          <w:tcPr>
            <w:tcW w:w="4456" w:type="dxa"/>
          </w:tcPr>
          <w:p w14:paraId="735361D8" w14:textId="6D80B6E3" w:rsidR="00CD6C07" w:rsidRPr="00E15CFA" w:rsidRDefault="00CD6C07" w:rsidP="00E9630C">
            <w:pPr>
              <w:spacing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01/12309 </w:t>
            </w:r>
            <w:r w:rsidRPr="00E15CFA">
              <w:rPr>
                <w:rFonts w:cstheme="minorHAnsi"/>
                <w:sz w:val="28"/>
                <w:szCs w:val="28"/>
              </w:rPr>
              <w:t xml:space="preserve">№  </w:t>
            </w:r>
            <w:r>
              <w:rPr>
                <w:rFonts w:cstheme="minorHAnsi"/>
                <w:sz w:val="28"/>
                <w:szCs w:val="28"/>
              </w:rPr>
              <w:t>23.09.2020г.</w:t>
            </w:r>
          </w:p>
          <w:p w14:paraId="60DD87AA" w14:textId="77777777" w:rsidR="00CD6C07" w:rsidRPr="001D3228" w:rsidRDefault="00CD6C07" w:rsidP="00E9630C">
            <w:pPr>
              <w:spacing w:after="6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на _______ </w:t>
            </w:r>
            <w:r w:rsidRPr="00E15CFA">
              <w:rPr>
                <w:rFonts w:cstheme="minorHAnsi"/>
                <w:sz w:val="28"/>
                <w:szCs w:val="28"/>
              </w:rPr>
              <w:t xml:space="preserve">от </w:t>
            </w:r>
            <w:r w:rsidRPr="00C10AFB">
              <w:rPr>
                <w:rFonts w:cstheme="minorHAnsi"/>
                <w:sz w:val="28"/>
                <w:szCs w:val="28"/>
              </w:rPr>
              <w:t>________</w:t>
            </w:r>
          </w:p>
        </w:tc>
        <w:tc>
          <w:tcPr>
            <w:tcW w:w="5234" w:type="dxa"/>
          </w:tcPr>
          <w:p w14:paraId="6E99381B" w14:textId="77777777" w:rsidR="00CD6C07" w:rsidRDefault="00CD6C07" w:rsidP="00E9630C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Заместителю министра Министерства строительства и жилищно-коммунального хозяйства Российской Федерации</w:t>
            </w:r>
          </w:p>
          <w:p w14:paraId="2EF59C8A" w14:textId="77777777" w:rsidR="00CD6C07" w:rsidRDefault="00CD6C07" w:rsidP="00E9630C">
            <w:pPr>
              <w:jc w:val="right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Стасишину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Н.Е.</w:t>
            </w:r>
          </w:p>
          <w:p w14:paraId="7DA5521C" w14:textId="1F83200B" w:rsidR="00CD6C07" w:rsidRPr="00E15CFA" w:rsidRDefault="00CD6C07" w:rsidP="00E9630C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</w:tr>
    </w:tbl>
    <w:p w14:paraId="7FD42975" w14:textId="4E6A640B" w:rsidR="00CD6C07" w:rsidRPr="00E15CFA" w:rsidRDefault="00CD6C07" w:rsidP="00E42E63">
      <w:pPr>
        <w:spacing w:after="0" w:line="240" w:lineRule="auto"/>
        <w:ind w:right="3685"/>
        <w:rPr>
          <w:rFonts w:cstheme="minorHAnsi"/>
          <w:sz w:val="28"/>
          <w:szCs w:val="28"/>
        </w:rPr>
      </w:pPr>
      <w:r w:rsidRPr="00E15CFA">
        <w:rPr>
          <w:rFonts w:cstheme="minorHAnsi"/>
          <w:sz w:val="28"/>
          <w:szCs w:val="28"/>
        </w:rPr>
        <w:t>О</w:t>
      </w:r>
      <w:r>
        <w:rPr>
          <w:rFonts w:cstheme="minorHAnsi"/>
          <w:sz w:val="28"/>
          <w:szCs w:val="28"/>
        </w:rPr>
        <w:t>б уточнении предложений</w:t>
      </w:r>
      <w:r w:rsidR="00E42E63">
        <w:rPr>
          <w:rFonts w:cstheme="minorHAnsi"/>
          <w:sz w:val="28"/>
          <w:szCs w:val="28"/>
        </w:rPr>
        <w:t xml:space="preserve"> по развитию деревянного домостроения</w:t>
      </w:r>
      <w:r>
        <w:rPr>
          <w:rFonts w:cstheme="minorHAnsi"/>
          <w:sz w:val="28"/>
          <w:szCs w:val="28"/>
        </w:rPr>
        <w:t xml:space="preserve"> в рамках совещания от 22.09.2020 г. у Заместителя Председателя Правительства </w:t>
      </w:r>
      <w:r w:rsidR="00E42E63">
        <w:rPr>
          <w:rFonts w:cstheme="minorHAnsi"/>
          <w:sz w:val="28"/>
          <w:szCs w:val="28"/>
        </w:rPr>
        <w:t xml:space="preserve">РФ </w:t>
      </w:r>
      <w:proofErr w:type="spellStart"/>
      <w:r>
        <w:rPr>
          <w:rFonts w:cstheme="minorHAnsi"/>
          <w:sz w:val="28"/>
          <w:szCs w:val="28"/>
        </w:rPr>
        <w:t>Абрамченко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="00E42E63">
        <w:rPr>
          <w:rFonts w:cstheme="minorHAnsi"/>
          <w:sz w:val="28"/>
          <w:szCs w:val="28"/>
        </w:rPr>
        <w:t>В.В.</w:t>
      </w:r>
    </w:p>
    <w:p w14:paraId="50E81CE4" w14:textId="77777777" w:rsidR="00321BF3" w:rsidRDefault="00321BF3" w:rsidP="00CD6C07">
      <w:pPr>
        <w:spacing w:line="288" w:lineRule="auto"/>
        <w:ind w:right="-1"/>
        <w:rPr>
          <w:rFonts w:cstheme="minorHAnsi"/>
          <w:b/>
          <w:sz w:val="28"/>
          <w:szCs w:val="28"/>
        </w:rPr>
      </w:pPr>
    </w:p>
    <w:p w14:paraId="1191B861" w14:textId="044CDFD7" w:rsidR="00321BF3" w:rsidRDefault="00321BF3" w:rsidP="00963E16">
      <w:pPr>
        <w:spacing w:line="288" w:lineRule="auto"/>
        <w:ind w:right="-1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Предложения по увеличению объемов деревянного домостроения</w:t>
      </w:r>
    </w:p>
    <w:p w14:paraId="0E56B397" w14:textId="6728CADF" w:rsidR="00FC59E7" w:rsidRPr="00FC59E7" w:rsidRDefault="00FC59E7" w:rsidP="00307AFF">
      <w:pPr>
        <w:pStyle w:val="a9"/>
        <w:numPr>
          <w:ilvl w:val="0"/>
          <w:numId w:val="19"/>
        </w:numPr>
        <w:spacing w:line="288" w:lineRule="auto"/>
        <w:ind w:left="714" w:hanging="357"/>
        <w:contextualSpacing w:val="0"/>
        <w:rPr>
          <w:rFonts w:cstheme="minorHAnsi"/>
          <w:bCs/>
          <w:sz w:val="24"/>
          <w:szCs w:val="24"/>
        </w:rPr>
      </w:pPr>
      <w:r w:rsidRPr="00FC59E7">
        <w:rPr>
          <w:rFonts w:cstheme="minorHAnsi"/>
          <w:bCs/>
          <w:sz w:val="24"/>
          <w:szCs w:val="24"/>
        </w:rPr>
        <w:t xml:space="preserve">Разработка отдельной </w:t>
      </w:r>
      <w:r w:rsidR="00E42E63">
        <w:rPr>
          <w:rFonts w:cstheme="minorHAnsi"/>
          <w:bCs/>
          <w:sz w:val="24"/>
          <w:szCs w:val="24"/>
        </w:rPr>
        <w:t xml:space="preserve">федеральной </w:t>
      </w:r>
      <w:r w:rsidRPr="00FC59E7">
        <w:rPr>
          <w:rFonts w:cstheme="minorHAnsi"/>
          <w:bCs/>
          <w:sz w:val="24"/>
          <w:szCs w:val="24"/>
        </w:rPr>
        <w:t>программы по развитию деревянного домостроения</w:t>
      </w:r>
      <w:r w:rsidR="00E42E63">
        <w:rPr>
          <w:rFonts w:cstheme="minorHAnsi"/>
          <w:bCs/>
          <w:sz w:val="24"/>
          <w:szCs w:val="24"/>
        </w:rPr>
        <w:t xml:space="preserve"> до 2030 года</w:t>
      </w:r>
      <w:r w:rsidRPr="00FC59E7">
        <w:rPr>
          <w:rFonts w:cstheme="minorHAnsi"/>
          <w:bCs/>
          <w:sz w:val="24"/>
          <w:szCs w:val="24"/>
        </w:rPr>
        <w:t>.</w:t>
      </w:r>
    </w:p>
    <w:p w14:paraId="1433F8C6" w14:textId="6ABBCF9F" w:rsidR="00321BF3" w:rsidRPr="00632262" w:rsidRDefault="00632262" w:rsidP="00307AFF">
      <w:pPr>
        <w:pStyle w:val="a9"/>
        <w:numPr>
          <w:ilvl w:val="0"/>
          <w:numId w:val="19"/>
        </w:numPr>
        <w:spacing w:line="288" w:lineRule="auto"/>
        <w:ind w:left="714" w:hanging="357"/>
        <w:contextualSpacing w:val="0"/>
        <w:rPr>
          <w:rFonts w:cstheme="minorHAnsi"/>
          <w:b/>
          <w:sz w:val="24"/>
          <w:szCs w:val="24"/>
        </w:rPr>
      </w:pPr>
      <w:r w:rsidRPr="00F32E37">
        <w:rPr>
          <w:rFonts w:cstheme="minorHAnsi"/>
          <w:bCs/>
          <w:sz w:val="24"/>
          <w:szCs w:val="24"/>
        </w:rPr>
        <w:t>В целях подготовки программы по развитию деревянного домостроения до 2030 года, подготовки предложений по улучшению делового климата</w:t>
      </w:r>
      <w:r w:rsidR="00E42E63">
        <w:rPr>
          <w:rFonts w:cstheme="minorHAnsi"/>
          <w:bCs/>
          <w:sz w:val="24"/>
          <w:szCs w:val="24"/>
        </w:rPr>
        <w:t>,</w:t>
      </w:r>
      <w:r w:rsidRPr="00F32E37">
        <w:rPr>
          <w:rFonts w:cstheme="minorHAnsi"/>
          <w:bCs/>
          <w:sz w:val="24"/>
          <w:szCs w:val="24"/>
        </w:rPr>
        <w:t xml:space="preserve"> с</w:t>
      </w:r>
      <w:r w:rsidR="00321BF3" w:rsidRPr="00F32E37">
        <w:rPr>
          <w:rFonts w:cstheme="minorHAnsi"/>
          <w:bCs/>
          <w:sz w:val="24"/>
          <w:szCs w:val="24"/>
        </w:rPr>
        <w:t>озда</w:t>
      </w:r>
      <w:r w:rsidRPr="00F32E37">
        <w:rPr>
          <w:rFonts w:cstheme="minorHAnsi"/>
          <w:bCs/>
          <w:sz w:val="24"/>
          <w:szCs w:val="24"/>
        </w:rPr>
        <w:t>ть</w:t>
      </w:r>
      <w:r w:rsidR="00321BF3" w:rsidRPr="00F32E37">
        <w:rPr>
          <w:rFonts w:cstheme="minorHAnsi"/>
          <w:bCs/>
          <w:sz w:val="24"/>
          <w:szCs w:val="24"/>
        </w:rPr>
        <w:t xml:space="preserve"> экспертн</w:t>
      </w:r>
      <w:r w:rsidRPr="00F32E37">
        <w:rPr>
          <w:rFonts w:cstheme="minorHAnsi"/>
          <w:bCs/>
          <w:sz w:val="24"/>
          <w:szCs w:val="24"/>
        </w:rPr>
        <w:t xml:space="preserve">ую </w:t>
      </w:r>
      <w:r w:rsidR="00321BF3" w:rsidRPr="00F32E37">
        <w:rPr>
          <w:rFonts w:cstheme="minorHAnsi"/>
          <w:bCs/>
          <w:sz w:val="24"/>
          <w:szCs w:val="24"/>
        </w:rPr>
        <w:t>рабоч</w:t>
      </w:r>
      <w:r w:rsidRPr="00F32E37">
        <w:rPr>
          <w:rFonts w:cstheme="minorHAnsi"/>
          <w:bCs/>
          <w:sz w:val="24"/>
          <w:szCs w:val="24"/>
        </w:rPr>
        <w:t>ую</w:t>
      </w:r>
      <w:r w:rsidR="00321BF3" w:rsidRPr="00F32E37">
        <w:rPr>
          <w:rFonts w:cstheme="minorHAnsi"/>
          <w:bCs/>
          <w:sz w:val="24"/>
          <w:szCs w:val="24"/>
        </w:rPr>
        <w:t xml:space="preserve"> групп</w:t>
      </w:r>
      <w:r w:rsidRPr="00F32E37">
        <w:rPr>
          <w:rFonts w:cstheme="minorHAnsi"/>
          <w:bCs/>
          <w:sz w:val="24"/>
          <w:szCs w:val="24"/>
        </w:rPr>
        <w:t>у</w:t>
      </w:r>
      <w:r w:rsidR="00321BF3" w:rsidRPr="00F32E37">
        <w:rPr>
          <w:rFonts w:cstheme="minorHAnsi"/>
          <w:bCs/>
          <w:sz w:val="24"/>
          <w:szCs w:val="24"/>
        </w:rPr>
        <w:t xml:space="preserve"> </w:t>
      </w:r>
      <w:r w:rsidRPr="00F32E37">
        <w:rPr>
          <w:rFonts w:cstheme="minorHAnsi"/>
          <w:bCs/>
          <w:sz w:val="24"/>
          <w:szCs w:val="24"/>
        </w:rPr>
        <w:t xml:space="preserve">«Развитие деревянного домостроения» </w:t>
      </w:r>
      <w:r w:rsidR="00321BF3" w:rsidRPr="00F32E37">
        <w:rPr>
          <w:rFonts w:cstheme="minorHAnsi"/>
          <w:bCs/>
          <w:sz w:val="24"/>
          <w:szCs w:val="24"/>
        </w:rPr>
        <w:t xml:space="preserve">в рамках механизма </w:t>
      </w:r>
      <w:r w:rsidR="00321BF3" w:rsidRPr="00F32E37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управления </w:t>
      </w:r>
      <w:r w:rsidR="00321BF3" w:rsidRPr="00632262">
        <w:rPr>
          <w:rFonts w:cstheme="minorHAnsi"/>
          <w:color w:val="000000"/>
          <w:sz w:val="24"/>
          <w:szCs w:val="24"/>
          <w:shd w:val="clear" w:color="auto" w:fill="FFFFFF"/>
        </w:rPr>
        <w:t>системными изменениями предпринимательской среды «Трансформация делового климата»</w:t>
      </w:r>
      <w:r w:rsidR="00F32E37">
        <w:rPr>
          <w:rFonts w:cstheme="minorHAnsi"/>
          <w:color w:val="000000"/>
          <w:sz w:val="24"/>
          <w:szCs w:val="24"/>
          <w:shd w:val="clear" w:color="auto" w:fill="FFFFFF"/>
        </w:rPr>
        <w:t xml:space="preserve"> (ТДК)</w:t>
      </w:r>
      <w:r w:rsidR="00321BF3" w:rsidRPr="00632262">
        <w:rPr>
          <w:rFonts w:cstheme="minorHAnsi"/>
          <w:color w:val="000000"/>
          <w:sz w:val="24"/>
          <w:szCs w:val="24"/>
          <w:shd w:val="clear" w:color="auto" w:fill="FFFFFF"/>
        </w:rPr>
        <w:t xml:space="preserve"> при Минэкономразвития</w:t>
      </w:r>
      <w:r w:rsidR="00CD73B0">
        <w:rPr>
          <w:rFonts w:cstheme="minorHAnsi"/>
          <w:color w:val="000000"/>
          <w:sz w:val="24"/>
          <w:szCs w:val="24"/>
          <w:shd w:val="clear" w:color="auto" w:fill="FFFFFF"/>
        </w:rPr>
        <w:t xml:space="preserve"> (либо </w:t>
      </w:r>
      <w:r w:rsidR="00CD73B0">
        <w:rPr>
          <w:rFonts w:cstheme="minorHAnsi"/>
          <w:bCs/>
          <w:sz w:val="24"/>
          <w:szCs w:val="24"/>
        </w:rPr>
        <w:t>«Агентство по развитию деревянного домостроения»</w:t>
      </w:r>
      <w:r w:rsidR="00CD73B0">
        <w:rPr>
          <w:rFonts w:cstheme="minorHAnsi"/>
          <w:bCs/>
          <w:sz w:val="24"/>
          <w:szCs w:val="24"/>
        </w:rPr>
        <w:t>)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Предусмотреть ряд специализированных подкомитетов внутри группы</w:t>
      </w:r>
      <w:r w:rsidR="00CD73B0">
        <w:rPr>
          <w:rFonts w:cstheme="minorHAnsi"/>
          <w:color w:val="000000"/>
          <w:sz w:val="24"/>
          <w:szCs w:val="24"/>
          <w:shd w:val="clear" w:color="auto" w:fill="FFFFFF"/>
        </w:rPr>
        <w:t xml:space="preserve"> ТДК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</w:t>
      </w:r>
      <w:r w:rsidR="00321BF3" w:rsidRPr="00632262">
        <w:rPr>
          <w:rFonts w:cstheme="minorHAnsi"/>
          <w:color w:val="000000"/>
          <w:sz w:val="24"/>
          <w:szCs w:val="24"/>
          <w:shd w:val="clear" w:color="auto" w:fill="FFFFFF"/>
        </w:rPr>
        <w:t xml:space="preserve">с включением в </w:t>
      </w:r>
      <w:r w:rsidR="00F32E37">
        <w:rPr>
          <w:rFonts w:cstheme="minorHAnsi"/>
          <w:color w:val="000000"/>
          <w:sz w:val="24"/>
          <w:szCs w:val="24"/>
          <w:shd w:val="clear" w:color="auto" w:fill="FFFFFF"/>
        </w:rPr>
        <w:t xml:space="preserve">ее </w:t>
      </w:r>
      <w:r w:rsidR="00321BF3" w:rsidRPr="00632262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 </w:t>
      </w:r>
      <w:r w:rsidRPr="00632262">
        <w:rPr>
          <w:rFonts w:cstheme="minorHAnsi"/>
          <w:color w:val="000000"/>
          <w:sz w:val="24"/>
          <w:szCs w:val="24"/>
          <w:shd w:val="clear" w:color="auto" w:fill="FFFFFF"/>
        </w:rPr>
        <w:t xml:space="preserve">представителей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Ассоциации деревянного домостроения, представителей бизнес-сообщества, Минэкономразвития, </w:t>
      </w:r>
      <w:r w:rsidRPr="00632262">
        <w:rPr>
          <w:rFonts w:cstheme="minorHAnsi"/>
          <w:color w:val="000000"/>
          <w:sz w:val="24"/>
          <w:szCs w:val="24"/>
          <w:shd w:val="clear" w:color="auto" w:fill="FFFFFF"/>
        </w:rPr>
        <w:t>Минпромторга, Минстроя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Минтруда, Минсельхоза, МЧС,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Дом.рф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Россельхозбанка</w:t>
      </w:r>
      <w:proofErr w:type="spellEnd"/>
      <w:r w:rsidR="00F32E37">
        <w:rPr>
          <w:rFonts w:cstheme="minorHAnsi"/>
          <w:color w:val="000000"/>
          <w:sz w:val="24"/>
          <w:szCs w:val="24"/>
          <w:shd w:val="clear" w:color="auto" w:fill="FFFFFF"/>
        </w:rPr>
        <w:t xml:space="preserve"> и других банков,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Агентства стратегических инициатив</w:t>
      </w:r>
      <w:r w:rsidR="00F32E37">
        <w:rPr>
          <w:rFonts w:cstheme="minorHAnsi"/>
          <w:color w:val="000000"/>
          <w:sz w:val="24"/>
          <w:szCs w:val="24"/>
          <w:shd w:val="clear" w:color="auto" w:fill="FFFFFF"/>
        </w:rPr>
        <w:t>, представителей региональных ор</w:t>
      </w:r>
      <w:bookmarkStart w:id="1" w:name="_GoBack"/>
      <w:bookmarkEnd w:id="1"/>
      <w:r w:rsidR="00F32E37">
        <w:rPr>
          <w:rFonts w:cstheme="minorHAnsi"/>
          <w:color w:val="000000"/>
          <w:sz w:val="24"/>
          <w:szCs w:val="24"/>
          <w:shd w:val="clear" w:color="auto" w:fill="FFFFFF"/>
        </w:rPr>
        <w:t>ганов исполнительной власти, членов других экспертных групп ТДК</w:t>
      </w:r>
      <w:r w:rsidR="000E5E3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CD73B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371D55F7" w14:textId="77777777" w:rsidR="00C916DA" w:rsidRDefault="00C916DA" w:rsidP="00C916DA">
      <w:pPr>
        <w:pStyle w:val="a9"/>
        <w:numPr>
          <w:ilvl w:val="0"/>
          <w:numId w:val="19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 развитие пункта 1 предложений Минпромторга о разработке типовых проектов индивидуальных жилых домов и социально-культурных объектов:</w:t>
      </w:r>
    </w:p>
    <w:p w14:paraId="7B77B20E" w14:textId="77777777" w:rsidR="00C916DA" w:rsidRDefault="00C916DA" w:rsidP="00C916DA">
      <w:pPr>
        <w:pStyle w:val="a9"/>
        <w:numPr>
          <w:ilvl w:val="0"/>
          <w:numId w:val="21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дополнить перечень типов объектов зданиями блокированных и многоквартирных домов;</w:t>
      </w:r>
    </w:p>
    <w:p w14:paraId="39F6AE4F" w14:textId="44870265" w:rsidR="00C916DA" w:rsidRDefault="00E42E63" w:rsidP="00C916DA">
      <w:pPr>
        <w:pStyle w:val="a9"/>
        <w:numPr>
          <w:ilvl w:val="0"/>
          <w:numId w:val="21"/>
        </w:numPr>
        <w:spacing w:line="288" w:lineRule="auto"/>
        <w:ind w:left="1434" w:hanging="357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утвердить</w:t>
      </w:r>
      <w:r w:rsidR="00C916DA">
        <w:rPr>
          <w:rFonts w:cstheme="minorHAnsi"/>
          <w:bCs/>
          <w:sz w:val="24"/>
          <w:szCs w:val="24"/>
        </w:rPr>
        <w:t xml:space="preserve"> механизм разработки типовых проектов в виде проведения федерального архитектурного конкурса, оператором которого назначить Ассоциацию деревянного домостроения; предусмотреть выделение средств из госбюджета для выплат </w:t>
      </w:r>
      <w:r>
        <w:rPr>
          <w:rFonts w:cstheme="minorHAnsi"/>
          <w:bCs/>
          <w:sz w:val="24"/>
          <w:szCs w:val="24"/>
        </w:rPr>
        <w:t xml:space="preserve">денежных премий </w:t>
      </w:r>
      <w:r w:rsidR="00C916DA">
        <w:rPr>
          <w:rFonts w:cstheme="minorHAnsi"/>
          <w:bCs/>
          <w:sz w:val="24"/>
          <w:szCs w:val="24"/>
        </w:rPr>
        <w:t>победителям конкурса.</w:t>
      </w:r>
    </w:p>
    <w:p w14:paraId="587C6707" w14:textId="224ABB21" w:rsidR="00192C2B" w:rsidRDefault="00C916DA" w:rsidP="00192C2B">
      <w:pPr>
        <w:pStyle w:val="a9"/>
        <w:numPr>
          <w:ilvl w:val="0"/>
          <w:numId w:val="19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 w:rsidRPr="00192C2B">
        <w:rPr>
          <w:rFonts w:cstheme="minorHAnsi"/>
          <w:bCs/>
          <w:sz w:val="24"/>
          <w:szCs w:val="24"/>
        </w:rPr>
        <w:lastRenderedPageBreak/>
        <w:t>Поручить региональным органам исполнительной власти провести аудит и подбор земельных участков</w:t>
      </w:r>
      <w:r w:rsidR="00192C2B" w:rsidRPr="00192C2B">
        <w:rPr>
          <w:rFonts w:cstheme="minorHAnsi"/>
          <w:bCs/>
          <w:sz w:val="24"/>
          <w:szCs w:val="24"/>
        </w:rPr>
        <w:t xml:space="preserve">, провести работу по изъятию неиспользуемых земельных участков, находящихся в частной собственности </w:t>
      </w:r>
      <w:r w:rsidR="00192C2B">
        <w:rPr>
          <w:rFonts w:cstheme="minorHAnsi"/>
          <w:bCs/>
          <w:sz w:val="24"/>
          <w:szCs w:val="24"/>
        </w:rPr>
        <w:t xml:space="preserve">для </w:t>
      </w:r>
      <w:r w:rsidR="00192C2B" w:rsidRPr="00192C2B">
        <w:rPr>
          <w:rFonts w:cstheme="minorHAnsi"/>
          <w:bCs/>
          <w:sz w:val="24"/>
          <w:szCs w:val="24"/>
        </w:rPr>
        <w:t>подготовки территорий</w:t>
      </w:r>
      <w:r w:rsidRPr="00192C2B">
        <w:rPr>
          <w:rFonts w:cstheme="minorHAnsi"/>
          <w:bCs/>
          <w:sz w:val="24"/>
          <w:szCs w:val="24"/>
        </w:rPr>
        <w:t xml:space="preserve"> комплексного строительства индивидуальных жилых домо</w:t>
      </w:r>
      <w:r w:rsidR="00192C2B" w:rsidRPr="00192C2B">
        <w:rPr>
          <w:rFonts w:cstheme="minorHAnsi"/>
          <w:bCs/>
          <w:sz w:val="24"/>
          <w:szCs w:val="24"/>
        </w:rPr>
        <w:t>в.</w:t>
      </w:r>
    </w:p>
    <w:p w14:paraId="27F9A46D" w14:textId="4CCA90FD" w:rsidR="00192C2B" w:rsidRPr="00192C2B" w:rsidRDefault="00192C2B" w:rsidP="00192C2B">
      <w:pPr>
        <w:pStyle w:val="a9"/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Разработать механизмы привлечения собственников крупных земельных участков для участия в государственных программах комплексного развития территорий, предусматривающие оплату стоимости земельного участка собственникам поэтапно, по мере реализации построенных домов</w:t>
      </w:r>
      <w:r w:rsidR="00E42E63">
        <w:rPr>
          <w:rFonts w:cstheme="minorHAnsi"/>
          <w:bCs/>
          <w:sz w:val="24"/>
          <w:szCs w:val="24"/>
        </w:rPr>
        <w:t xml:space="preserve"> и (или) иные формы совместной работы</w:t>
      </w:r>
      <w:r>
        <w:rPr>
          <w:rFonts w:cstheme="minorHAnsi"/>
          <w:bCs/>
          <w:sz w:val="24"/>
          <w:szCs w:val="24"/>
        </w:rPr>
        <w:t>.</w:t>
      </w:r>
    </w:p>
    <w:p w14:paraId="2F5B16BC" w14:textId="222DF77E" w:rsidR="00C916DA" w:rsidRDefault="00C916DA" w:rsidP="00192C2B">
      <w:pPr>
        <w:pStyle w:val="a9"/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</w:t>
      </w:r>
    </w:p>
    <w:p w14:paraId="496D56C1" w14:textId="71DFBCCE" w:rsidR="009C3754" w:rsidRDefault="00FC59E7" w:rsidP="009C3754">
      <w:pPr>
        <w:pStyle w:val="a9"/>
        <w:numPr>
          <w:ilvl w:val="0"/>
          <w:numId w:val="19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 w:rsidRPr="009C3754">
        <w:rPr>
          <w:rFonts w:cstheme="minorHAnsi"/>
          <w:bCs/>
          <w:sz w:val="24"/>
          <w:szCs w:val="24"/>
        </w:rPr>
        <w:t>В целях получения релевантной статистической информации по объему ввода жилых дерев</w:t>
      </w:r>
      <w:r w:rsidR="009C3754" w:rsidRPr="009C3754">
        <w:rPr>
          <w:rFonts w:cstheme="minorHAnsi"/>
          <w:bCs/>
          <w:sz w:val="24"/>
          <w:szCs w:val="24"/>
        </w:rPr>
        <w:t>янных домов в разрезе основных технологий деревянного домостроения</w:t>
      </w:r>
      <w:r w:rsidR="006C5701">
        <w:rPr>
          <w:rFonts w:cstheme="minorHAnsi"/>
          <w:bCs/>
          <w:sz w:val="24"/>
          <w:szCs w:val="24"/>
        </w:rPr>
        <w:t>, отслеживания динамики развития индустриального деревянного домостроения,</w:t>
      </w:r>
      <w:r w:rsidR="009C3754" w:rsidRPr="009C3754">
        <w:rPr>
          <w:rFonts w:cstheme="minorHAnsi"/>
          <w:bCs/>
          <w:sz w:val="24"/>
          <w:szCs w:val="24"/>
        </w:rPr>
        <w:t xml:space="preserve"> внести </w:t>
      </w:r>
      <w:r w:rsidR="00D0454F">
        <w:rPr>
          <w:rFonts w:cstheme="minorHAnsi"/>
          <w:bCs/>
          <w:sz w:val="24"/>
          <w:szCs w:val="24"/>
        </w:rPr>
        <w:t xml:space="preserve">нижеизложенные поправки </w:t>
      </w:r>
      <w:r w:rsidR="009C3754" w:rsidRPr="009C3754">
        <w:rPr>
          <w:rFonts w:cstheme="minorHAnsi"/>
          <w:bCs/>
          <w:sz w:val="24"/>
          <w:szCs w:val="24"/>
        </w:rPr>
        <w:t>в «Форму декларации об объекте недвижимости» Росреестра</w:t>
      </w:r>
      <w:r w:rsidR="009C3754">
        <w:rPr>
          <w:rFonts w:cstheme="minorHAnsi"/>
          <w:bCs/>
          <w:sz w:val="24"/>
          <w:szCs w:val="24"/>
        </w:rPr>
        <w:t>:</w:t>
      </w:r>
    </w:p>
    <w:p w14:paraId="6517D0EA" w14:textId="47E4795F" w:rsidR="009C3754" w:rsidRDefault="00BE1E37" w:rsidP="009C3754">
      <w:pPr>
        <w:pStyle w:val="a9"/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А) добавить подклассы материалов стен категории «деревянные»</w:t>
      </w:r>
      <w:r w:rsidR="00D0454F">
        <w:rPr>
          <w:rFonts w:cstheme="minorHAnsi"/>
          <w:bCs/>
          <w:sz w:val="24"/>
          <w:szCs w:val="24"/>
        </w:rPr>
        <w:t>:</w:t>
      </w:r>
    </w:p>
    <w:p w14:paraId="28465000" w14:textId="1C04AC72" w:rsidR="00BE1E37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к</w:t>
      </w:r>
      <w:r w:rsidR="00BE1E37">
        <w:rPr>
          <w:rFonts w:cstheme="minorHAnsi"/>
          <w:bCs/>
          <w:sz w:val="24"/>
          <w:szCs w:val="24"/>
        </w:rPr>
        <w:t>аркасные</w:t>
      </w:r>
      <w:r>
        <w:rPr>
          <w:rFonts w:cstheme="minorHAnsi"/>
          <w:bCs/>
          <w:sz w:val="24"/>
          <w:szCs w:val="24"/>
        </w:rPr>
        <w:t>,</w:t>
      </w:r>
    </w:p>
    <w:p w14:paraId="036B08B3" w14:textId="11C6F817" w:rsidR="00BE1E37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к</w:t>
      </w:r>
      <w:r w:rsidR="00BE1E37">
        <w:rPr>
          <w:rFonts w:cstheme="minorHAnsi"/>
          <w:bCs/>
          <w:sz w:val="24"/>
          <w:szCs w:val="24"/>
        </w:rPr>
        <w:t>аркасно-щитовые</w:t>
      </w:r>
      <w:r>
        <w:rPr>
          <w:rFonts w:cstheme="minorHAnsi"/>
          <w:bCs/>
          <w:sz w:val="24"/>
          <w:szCs w:val="24"/>
        </w:rPr>
        <w:t>,</w:t>
      </w:r>
    </w:p>
    <w:p w14:paraId="46782BBD" w14:textId="19284926" w:rsidR="00BE1E37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</w:t>
      </w:r>
      <w:r w:rsidR="006C5701">
        <w:rPr>
          <w:rFonts w:cstheme="minorHAnsi"/>
          <w:bCs/>
          <w:sz w:val="24"/>
          <w:szCs w:val="24"/>
        </w:rPr>
        <w:t>олносборные к</w:t>
      </w:r>
      <w:r w:rsidR="00BE1E37">
        <w:rPr>
          <w:rFonts w:cstheme="minorHAnsi"/>
          <w:bCs/>
          <w:sz w:val="24"/>
          <w:szCs w:val="24"/>
        </w:rPr>
        <w:t>аркасно-панельные</w:t>
      </w:r>
      <w:r>
        <w:rPr>
          <w:rFonts w:cstheme="minorHAnsi"/>
          <w:bCs/>
          <w:sz w:val="24"/>
          <w:szCs w:val="24"/>
        </w:rPr>
        <w:t>,</w:t>
      </w:r>
    </w:p>
    <w:p w14:paraId="0DD11F57" w14:textId="398AF286" w:rsidR="00BE1E37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д</w:t>
      </w:r>
      <w:r w:rsidR="00BE1E37">
        <w:rPr>
          <w:rFonts w:cstheme="minorHAnsi"/>
          <w:bCs/>
          <w:sz w:val="24"/>
          <w:szCs w:val="24"/>
        </w:rPr>
        <w:t>еревянные клееные конструкции</w:t>
      </w:r>
      <w:r>
        <w:rPr>
          <w:rFonts w:cstheme="minorHAnsi"/>
          <w:bCs/>
          <w:sz w:val="24"/>
          <w:szCs w:val="24"/>
        </w:rPr>
        <w:t>,</w:t>
      </w:r>
    </w:p>
    <w:p w14:paraId="141E6B86" w14:textId="77777777" w:rsidR="00D0454F" w:rsidRDefault="00D0454F" w:rsidP="00D0454F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срубы,</w:t>
      </w:r>
    </w:p>
    <w:p w14:paraId="37F631FB" w14:textId="6E0FB610" w:rsidR="00BE1E37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</w:t>
      </w:r>
      <w:r w:rsidR="00BE1E37">
        <w:rPr>
          <w:rFonts w:cstheme="minorHAnsi"/>
          <w:bCs/>
          <w:sz w:val="24"/>
          <w:szCs w:val="24"/>
        </w:rPr>
        <w:t>ерекрестно-склеенные панели</w:t>
      </w:r>
      <w:r>
        <w:rPr>
          <w:rFonts w:cstheme="minorHAnsi"/>
          <w:bCs/>
          <w:sz w:val="24"/>
          <w:szCs w:val="24"/>
        </w:rPr>
        <w:t xml:space="preserve"> (</w:t>
      </w:r>
      <w:r>
        <w:rPr>
          <w:rFonts w:cstheme="minorHAnsi"/>
          <w:bCs/>
          <w:sz w:val="24"/>
          <w:szCs w:val="24"/>
          <w:lang w:val="en-US"/>
        </w:rPr>
        <w:t>CLT)</w:t>
      </w:r>
      <w:r>
        <w:rPr>
          <w:rFonts w:cstheme="minorHAnsi"/>
          <w:bCs/>
          <w:sz w:val="24"/>
          <w:szCs w:val="24"/>
        </w:rPr>
        <w:t>,</w:t>
      </w:r>
    </w:p>
    <w:p w14:paraId="47175609" w14:textId="610E854F" w:rsidR="00BE1E37" w:rsidRDefault="006C5701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СИП (структурно-изолированные панели)</w:t>
      </w:r>
      <w:r w:rsidR="00D0454F">
        <w:rPr>
          <w:rFonts w:cstheme="minorHAnsi"/>
          <w:bCs/>
          <w:sz w:val="24"/>
          <w:szCs w:val="24"/>
        </w:rPr>
        <w:t>,</w:t>
      </w:r>
    </w:p>
    <w:p w14:paraId="506A8C88" w14:textId="77777777" w:rsidR="00307AFF" w:rsidRDefault="00307AFF" w:rsidP="00307AFF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иные деревянные и </w:t>
      </w:r>
      <w:proofErr w:type="spellStart"/>
      <w:r>
        <w:rPr>
          <w:rFonts w:cstheme="minorHAnsi"/>
          <w:bCs/>
          <w:sz w:val="24"/>
          <w:szCs w:val="24"/>
        </w:rPr>
        <w:t>фиброцементные</w:t>
      </w:r>
      <w:proofErr w:type="spellEnd"/>
      <w:r>
        <w:rPr>
          <w:rFonts w:cstheme="minorHAnsi"/>
          <w:bCs/>
          <w:sz w:val="24"/>
          <w:szCs w:val="24"/>
        </w:rPr>
        <w:t xml:space="preserve"> панели,</w:t>
      </w:r>
    </w:p>
    <w:p w14:paraId="2781913E" w14:textId="2309A745" w:rsidR="006C5701" w:rsidRDefault="00D0454F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к</w:t>
      </w:r>
      <w:r w:rsidR="006C5701">
        <w:rPr>
          <w:rFonts w:cstheme="minorHAnsi"/>
          <w:bCs/>
          <w:sz w:val="24"/>
          <w:szCs w:val="24"/>
        </w:rPr>
        <w:t>омбинированные</w:t>
      </w:r>
      <w:r w:rsidR="00E42E63">
        <w:rPr>
          <w:rFonts w:cstheme="minorHAnsi"/>
          <w:bCs/>
          <w:sz w:val="24"/>
          <w:szCs w:val="24"/>
        </w:rPr>
        <w:t>,</w:t>
      </w:r>
    </w:p>
    <w:p w14:paraId="5031B887" w14:textId="715956CF" w:rsidR="00E42E63" w:rsidRDefault="00E42E63" w:rsidP="00BE1E37">
      <w:pPr>
        <w:pStyle w:val="a9"/>
        <w:numPr>
          <w:ilvl w:val="0"/>
          <w:numId w:val="20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иные деревянные конструкции.</w:t>
      </w:r>
    </w:p>
    <w:p w14:paraId="1DB34404" w14:textId="04A1A38F" w:rsidR="006C5701" w:rsidRDefault="006C5701" w:rsidP="00D0454F">
      <w:pPr>
        <w:spacing w:line="288" w:lineRule="auto"/>
        <w:ind w:left="686"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Б) в указанную выше форму добавить краткое пояснение по </w:t>
      </w:r>
      <w:r w:rsidR="00D0454F">
        <w:rPr>
          <w:rFonts w:cstheme="minorHAnsi"/>
          <w:bCs/>
          <w:sz w:val="24"/>
          <w:szCs w:val="24"/>
        </w:rPr>
        <w:t>вышеперечисленным технологиям.</w:t>
      </w:r>
    </w:p>
    <w:p w14:paraId="6576DD6B" w14:textId="5E15926F" w:rsidR="00D0454F" w:rsidRDefault="00307AFF" w:rsidP="00307AFF">
      <w:pPr>
        <w:spacing w:line="288" w:lineRule="auto"/>
        <w:ind w:left="686" w:right="-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Внести изменения в соответствующие регламенты Росстата о подготовке сводной статистики ввода жилых, в т.ч. индивидуальных, жилых домов, с учетом поправки в категорию «материал стен».</w:t>
      </w:r>
    </w:p>
    <w:p w14:paraId="7C9FA3D5" w14:textId="5AB6509D" w:rsidR="00492CC2" w:rsidRDefault="009F6BFF" w:rsidP="009F6BFF">
      <w:pPr>
        <w:pStyle w:val="a9"/>
        <w:numPr>
          <w:ilvl w:val="0"/>
          <w:numId w:val="19"/>
        </w:numPr>
        <w:spacing w:line="288" w:lineRule="auto"/>
        <w:ind w:left="714" w:hanging="357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 целях повышения скорости и качества оценки деревянных домов в качестве залога банками и страховыми компаниями, сбора корректной и достаточной для принятия управленческих решений статистики ввода жилья, з</w:t>
      </w:r>
      <w:r w:rsidR="00492CC2">
        <w:rPr>
          <w:rFonts w:cstheme="minorHAnsi"/>
          <w:bCs/>
          <w:sz w:val="24"/>
          <w:szCs w:val="24"/>
        </w:rPr>
        <w:t>акрепить на законодательном уровне в рамках ГОСТов</w:t>
      </w:r>
      <w:r w:rsidR="00403930">
        <w:rPr>
          <w:rFonts w:cstheme="minorHAnsi"/>
          <w:bCs/>
          <w:sz w:val="24"/>
          <w:szCs w:val="24"/>
        </w:rPr>
        <w:t>, сводов правил и</w:t>
      </w:r>
      <w:r w:rsidR="00492CC2">
        <w:rPr>
          <w:rFonts w:cstheme="minorHAnsi"/>
          <w:bCs/>
          <w:sz w:val="24"/>
          <w:szCs w:val="24"/>
        </w:rPr>
        <w:t xml:space="preserve"> иных нормативных документа перечень технологий деревянного домостроения</w:t>
      </w:r>
      <w:r w:rsidR="00403930">
        <w:rPr>
          <w:rFonts w:cstheme="minorHAnsi"/>
          <w:bCs/>
          <w:sz w:val="24"/>
          <w:szCs w:val="24"/>
        </w:rPr>
        <w:t xml:space="preserve">, также требований к проектированию, </w:t>
      </w:r>
      <w:r w:rsidR="00403930">
        <w:rPr>
          <w:rFonts w:cstheme="minorHAnsi"/>
          <w:bCs/>
          <w:sz w:val="24"/>
          <w:szCs w:val="24"/>
        </w:rPr>
        <w:lastRenderedPageBreak/>
        <w:t>производству и строительству домов по данным технологий</w:t>
      </w:r>
      <w:r>
        <w:rPr>
          <w:rFonts w:cstheme="minorHAnsi"/>
          <w:bCs/>
          <w:sz w:val="24"/>
          <w:szCs w:val="24"/>
        </w:rPr>
        <w:t xml:space="preserve">. </w:t>
      </w:r>
      <w:r w:rsidR="00403930">
        <w:rPr>
          <w:rFonts w:cstheme="minorHAnsi"/>
          <w:bCs/>
          <w:sz w:val="24"/>
          <w:szCs w:val="24"/>
        </w:rPr>
        <w:t xml:space="preserve"> Разработка соответствующих стандартов будет способствовать повышению качества проектирования, производства и строительства.</w:t>
      </w:r>
    </w:p>
    <w:p w14:paraId="4CC4F0D4" w14:textId="6FD712AE" w:rsidR="00492CC2" w:rsidRPr="009F6BFF" w:rsidRDefault="00492CC2" w:rsidP="009F6BFF">
      <w:pPr>
        <w:pStyle w:val="a9"/>
        <w:numPr>
          <w:ilvl w:val="0"/>
          <w:numId w:val="19"/>
        </w:numPr>
        <w:spacing w:line="288" w:lineRule="auto"/>
        <w:rPr>
          <w:rFonts w:cstheme="minorHAnsi"/>
          <w:bCs/>
          <w:sz w:val="24"/>
          <w:szCs w:val="24"/>
        </w:rPr>
      </w:pPr>
      <w:r w:rsidRPr="009F6BFF">
        <w:rPr>
          <w:rFonts w:cstheme="minorHAnsi"/>
          <w:bCs/>
          <w:sz w:val="24"/>
          <w:szCs w:val="24"/>
        </w:rPr>
        <w:t>Пересмотреть нормативные сроки службы и расчетные сроки эксплуатации зданий из деревянных конструкций, построенных по различным технологиям, включая современные технологии.</w:t>
      </w:r>
    </w:p>
    <w:p w14:paraId="128C944F" w14:textId="58EAC68E" w:rsidR="009F6BFF" w:rsidRPr="009F6BFF" w:rsidRDefault="009F6BFF" w:rsidP="009F6BFF">
      <w:pPr>
        <w:spacing w:line="288" w:lineRule="auto"/>
        <w:ind w:left="709" w:right="-1"/>
        <w:rPr>
          <w:rFonts w:cstheme="minorHAnsi"/>
          <w:bCs/>
          <w:sz w:val="24"/>
          <w:szCs w:val="24"/>
        </w:rPr>
      </w:pPr>
      <w:r w:rsidRPr="009F6BFF">
        <w:rPr>
          <w:rFonts w:cstheme="minorHAnsi"/>
          <w:bCs/>
          <w:sz w:val="24"/>
          <w:szCs w:val="24"/>
        </w:rPr>
        <w:t xml:space="preserve">Так </w:t>
      </w:r>
      <w:r w:rsidR="00E42E63">
        <w:rPr>
          <w:rFonts w:cstheme="minorHAnsi"/>
          <w:bCs/>
          <w:sz w:val="24"/>
          <w:szCs w:val="24"/>
        </w:rPr>
        <w:t xml:space="preserve">согласно </w:t>
      </w:r>
      <w:r w:rsidRPr="009F6BFF">
        <w:rPr>
          <w:rFonts w:cstheme="minorHAnsi"/>
          <w:bCs/>
          <w:sz w:val="24"/>
          <w:szCs w:val="24"/>
        </w:rPr>
        <w:t xml:space="preserve">Ведомственных строительных норм </w:t>
      </w:r>
      <w:proofErr w:type="spellStart"/>
      <w:r w:rsidRPr="009F6BFF">
        <w:rPr>
          <w:rFonts w:cstheme="minorHAnsi"/>
          <w:bCs/>
          <w:sz w:val="24"/>
          <w:szCs w:val="24"/>
        </w:rPr>
        <w:t>Госкомархитектуры</w:t>
      </w:r>
      <w:proofErr w:type="spellEnd"/>
      <w:r w:rsidRPr="009F6BFF">
        <w:rPr>
          <w:rFonts w:cstheme="minorHAnsi"/>
          <w:bCs/>
          <w:sz w:val="24"/>
          <w:szCs w:val="24"/>
        </w:rPr>
        <w:t xml:space="preserve"> ВСН 55-88р, применяемых с 01.07.1989 года</w:t>
      </w:r>
      <w:r w:rsidR="00E42E63">
        <w:rPr>
          <w:rFonts w:cstheme="minorHAnsi"/>
          <w:bCs/>
          <w:sz w:val="24"/>
          <w:szCs w:val="24"/>
        </w:rPr>
        <w:t>,</w:t>
      </w:r>
      <w:r w:rsidRPr="009F6BFF">
        <w:rPr>
          <w:rFonts w:cstheme="minorHAnsi"/>
          <w:bCs/>
          <w:sz w:val="24"/>
          <w:szCs w:val="24"/>
        </w:rPr>
        <w:t xml:space="preserve"> минимально эффективная продолжительность эксплуатации элементов зданий и объектов до капитального ремонта, т.е. в терминологии ГОСТ 27751-2014 «расчетный срок эксплуатации», составляет:</w:t>
      </w:r>
    </w:p>
    <w:p w14:paraId="3622543F" w14:textId="77777777" w:rsidR="009F6BFF" w:rsidRPr="00E42E63" w:rsidRDefault="009F6BFF" w:rsidP="00E42E63">
      <w:pPr>
        <w:pStyle w:val="a9"/>
        <w:numPr>
          <w:ilvl w:val="0"/>
          <w:numId w:val="25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 w:rsidRPr="00E42E63">
        <w:rPr>
          <w:rFonts w:cstheme="minorHAnsi"/>
          <w:bCs/>
          <w:sz w:val="24"/>
          <w:szCs w:val="24"/>
        </w:rPr>
        <w:t>Стены деревянных рубленных и брусчатых зданий – 30 лет</w:t>
      </w:r>
    </w:p>
    <w:p w14:paraId="5E06BB8B" w14:textId="77777777" w:rsidR="009F6BFF" w:rsidRPr="00E42E63" w:rsidRDefault="009F6BFF" w:rsidP="00E42E63">
      <w:pPr>
        <w:pStyle w:val="a9"/>
        <w:numPr>
          <w:ilvl w:val="0"/>
          <w:numId w:val="25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 w:rsidRPr="00E42E63">
        <w:rPr>
          <w:rFonts w:cstheme="minorHAnsi"/>
          <w:bCs/>
          <w:sz w:val="24"/>
          <w:szCs w:val="24"/>
        </w:rPr>
        <w:t>Стены деревянных сборно-щитовых, каркасно-засыпных зданий – 30 лет</w:t>
      </w:r>
    </w:p>
    <w:p w14:paraId="4355A85A" w14:textId="77777777" w:rsidR="009F6BFF" w:rsidRPr="00E42E63" w:rsidRDefault="009F6BFF" w:rsidP="00E42E63">
      <w:pPr>
        <w:pStyle w:val="a9"/>
        <w:numPr>
          <w:ilvl w:val="0"/>
          <w:numId w:val="25"/>
        </w:numPr>
        <w:spacing w:line="288" w:lineRule="auto"/>
        <w:ind w:right="-1"/>
        <w:rPr>
          <w:rFonts w:cstheme="minorHAnsi"/>
          <w:bCs/>
          <w:sz w:val="24"/>
          <w:szCs w:val="24"/>
        </w:rPr>
      </w:pPr>
      <w:r w:rsidRPr="00E42E63">
        <w:rPr>
          <w:rFonts w:cstheme="minorHAnsi"/>
          <w:bCs/>
          <w:sz w:val="24"/>
          <w:szCs w:val="24"/>
        </w:rPr>
        <w:t>Перекрытия по деревянным балкам – 15 лет.</w:t>
      </w:r>
    </w:p>
    <w:p w14:paraId="48284AE7" w14:textId="77777777" w:rsidR="009F6BFF" w:rsidRPr="009F6BFF" w:rsidRDefault="009F6BFF" w:rsidP="009F6BFF">
      <w:pPr>
        <w:spacing w:line="288" w:lineRule="auto"/>
        <w:ind w:left="709" w:right="-1"/>
        <w:rPr>
          <w:rFonts w:cstheme="minorHAnsi"/>
          <w:bCs/>
          <w:sz w:val="24"/>
          <w:szCs w:val="24"/>
        </w:rPr>
      </w:pPr>
      <w:r w:rsidRPr="009F6BFF">
        <w:rPr>
          <w:rFonts w:cstheme="minorHAnsi"/>
          <w:bCs/>
          <w:sz w:val="24"/>
          <w:szCs w:val="24"/>
        </w:rPr>
        <w:t xml:space="preserve">Данные показатели не соответствуют действительности, не отражают современные технические решения, и требуют пересмотра, как для указанных технологий, так и для современных технологий, массово применяемых в жилищном строительстве. </w:t>
      </w:r>
    </w:p>
    <w:p w14:paraId="4CCE6153" w14:textId="77777777" w:rsidR="009F6BFF" w:rsidRPr="009F6BFF" w:rsidRDefault="009F6BFF" w:rsidP="009F6BFF">
      <w:pPr>
        <w:spacing w:line="288" w:lineRule="auto"/>
        <w:ind w:left="709" w:right="-1"/>
        <w:rPr>
          <w:rFonts w:cstheme="minorHAnsi"/>
          <w:bCs/>
          <w:sz w:val="24"/>
          <w:szCs w:val="24"/>
        </w:rPr>
      </w:pPr>
      <w:r w:rsidRPr="009F6BFF">
        <w:rPr>
          <w:rFonts w:cstheme="minorHAnsi"/>
          <w:bCs/>
          <w:sz w:val="24"/>
          <w:szCs w:val="24"/>
        </w:rPr>
        <w:t xml:space="preserve">В вышеуказанных нормах отсутствуют современные технологии индустриального домостроения, в т.ч. каркасно-панельная, фахверковая (стоечно-балочная система), CLT, клееный брус, которые используются при возведении зданий различного назначения с расчетным сроком эксплуатации, т.е. до проведения капитального ремонта, от 50 лет и выше.  </w:t>
      </w:r>
    </w:p>
    <w:p w14:paraId="65CC4B9B" w14:textId="48DCE7B8" w:rsidR="006B2A4B" w:rsidRDefault="006B2A4B" w:rsidP="00436B22">
      <w:pPr>
        <w:pStyle w:val="a9"/>
        <w:numPr>
          <w:ilvl w:val="0"/>
          <w:numId w:val="19"/>
        </w:numPr>
        <w:spacing w:line="288" w:lineRule="auto"/>
        <w:ind w:left="714" w:hanging="357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В целях снижения себестоимости строительства необходимо проводить работы по стандартизации строительных элементов и конструкций с привлечением Ассоциации деревянного домостроения, развивать </w:t>
      </w:r>
      <w:r w:rsidR="0091107A">
        <w:rPr>
          <w:rFonts w:cstheme="minorHAnsi"/>
          <w:bCs/>
          <w:sz w:val="24"/>
          <w:szCs w:val="24"/>
        </w:rPr>
        <w:t>массовое строительство в сегменте ИЖС в виде комплексного освоения территорий</w:t>
      </w:r>
      <w:r w:rsidR="00403930">
        <w:rPr>
          <w:rFonts w:cstheme="minorHAnsi"/>
          <w:bCs/>
          <w:sz w:val="24"/>
          <w:szCs w:val="24"/>
        </w:rPr>
        <w:t xml:space="preserve">. </w:t>
      </w:r>
    </w:p>
    <w:p w14:paraId="6FDEAD36" w14:textId="76A343BD" w:rsidR="003C0613" w:rsidRDefault="00403930" w:rsidP="009C1E21">
      <w:pPr>
        <w:pStyle w:val="a9"/>
        <w:numPr>
          <w:ilvl w:val="0"/>
          <w:numId w:val="19"/>
        </w:numPr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В целях снижения доли серого рынка и, соответственно, увеличения налоговых поступлений в бюджет, </w:t>
      </w:r>
      <w:r w:rsidR="003C0613">
        <w:rPr>
          <w:rFonts w:cstheme="minorHAnsi"/>
          <w:bCs/>
          <w:sz w:val="24"/>
          <w:szCs w:val="24"/>
        </w:rPr>
        <w:t xml:space="preserve">повышения доверия заказчиков к деревянному домостроению, </w:t>
      </w:r>
      <w:r>
        <w:rPr>
          <w:rFonts w:cstheme="minorHAnsi"/>
          <w:bCs/>
          <w:sz w:val="24"/>
          <w:szCs w:val="24"/>
        </w:rPr>
        <w:t>повышения прозрачности рынка ИЖС, повышения качества строительства, повышения оперативности и корректности принятия решений банками о выдаче потребительских и ипотечных кредитов на строительство деревянных домов, снижения суммы страховых премий разработ</w:t>
      </w:r>
      <w:r w:rsidR="003C0613">
        <w:rPr>
          <w:rFonts w:cstheme="minorHAnsi"/>
          <w:bCs/>
          <w:sz w:val="24"/>
          <w:szCs w:val="24"/>
        </w:rPr>
        <w:t xml:space="preserve">ать государственную </w:t>
      </w:r>
      <w:r>
        <w:rPr>
          <w:rFonts w:cstheme="minorHAnsi"/>
          <w:bCs/>
          <w:sz w:val="24"/>
          <w:szCs w:val="24"/>
        </w:rPr>
        <w:t>цифров</w:t>
      </w:r>
      <w:r w:rsidR="003C0613">
        <w:rPr>
          <w:rFonts w:cstheme="minorHAnsi"/>
          <w:bCs/>
          <w:sz w:val="24"/>
          <w:szCs w:val="24"/>
        </w:rPr>
        <w:t>ую</w:t>
      </w:r>
      <w:r>
        <w:rPr>
          <w:rFonts w:cstheme="minorHAnsi"/>
          <w:bCs/>
          <w:sz w:val="24"/>
          <w:szCs w:val="24"/>
        </w:rPr>
        <w:t xml:space="preserve"> платформ</w:t>
      </w:r>
      <w:r w:rsidR="003C0613">
        <w:rPr>
          <w:rFonts w:cstheme="minorHAnsi"/>
          <w:bCs/>
          <w:sz w:val="24"/>
          <w:szCs w:val="24"/>
        </w:rPr>
        <w:t>у</w:t>
      </w:r>
      <w:r>
        <w:rPr>
          <w:rFonts w:cstheme="minorHAnsi"/>
          <w:bCs/>
          <w:sz w:val="24"/>
          <w:szCs w:val="24"/>
        </w:rPr>
        <w:t xml:space="preserve"> д</w:t>
      </w:r>
      <w:r w:rsidR="003C0613">
        <w:rPr>
          <w:rFonts w:cstheme="minorHAnsi"/>
          <w:bCs/>
          <w:sz w:val="24"/>
          <w:szCs w:val="24"/>
        </w:rPr>
        <w:t>ля частных заказчиков по планированию и контролю за строительством индивидуальных жилых домов</w:t>
      </w:r>
      <w:r w:rsidR="00436B22">
        <w:rPr>
          <w:rFonts w:cstheme="minorHAnsi"/>
          <w:bCs/>
          <w:sz w:val="24"/>
          <w:szCs w:val="24"/>
        </w:rPr>
        <w:t>, удобную для использования.</w:t>
      </w:r>
      <w:r w:rsidR="003C0613">
        <w:rPr>
          <w:rFonts w:cstheme="minorHAnsi"/>
          <w:bCs/>
          <w:sz w:val="24"/>
          <w:szCs w:val="24"/>
        </w:rPr>
        <w:t xml:space="preserve"> </w:t>
      </w:r>
    </w:p>
    <w:p w14:paraId="5DB26C10" w14:textId="17F9A574" w:rsidR="00403930" w:rsidRDefault="003C0613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 xml:space="preserve">Для подключения к данной цифровой платформе разработать механизмы аккредитации подрядчиков, производителей </w:t>
      </w:r>
      <w:proofErr w:type="spellStart"/>
      <w:r>
        <w:rPr>
          <w:rFonts w:cstheme="minorHAnsi"/>
          <w:bCs/>
          <w:sz w:val="24"/>
          <w:szCs w:val="24"/>
        </w:rPr>
        <w:t>домокомплектов</w:t>
      </w:r>
      <w:proofErr w:type="spellEnd"/>
      <w:r>
        <w:rPr>
          <w:rFonts w:cstheme="minorHAnsi"/>
          <w:bCs/>
          <w:sz w:val="24"/>
          <w:szCs w:val="24"/>
        </w:rPr>
        <w:t>, архитектурных и проектных бюро, инженеров технического надзора, консультантов.</w:t>
      </w:r>
    </w:p>
    <w:p w14:paraId="5F4D07AA" w14:textId="695F567B" w:rsidR="003C0613" w:rsidRDefault="003C0613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Обеспечить реализацию для банков и страховых компаний аналитического блока для сбора статистики </w:t>
      </w:r>
      <w:r w:rsidR="009C1E21">
        <w:rPr>
          <w:rFonts w:cstheme="minorHAnsi"/>
          <w:bCs/>
          <w:sz w:val="24"/>
          <w:szCs w:val="24"/>
        </w:rPr>
        <w:t xml:space="preserve">поставок и работ, технологиям строительства, рекламациям, </w:t>
      </w:r>
      <w:r>
        <w:rPr>
          <w:rFonts w:cstheme="minorHAnsi"/>
          <w:bCs/>
          <w:sz w:val="24"/>
          <w:szCs w:val="24"/>
        </w:rPr>
        <w:t xml:space="preserve"> локациям (регионам и районам), подрядчикам, поставщикам, специалистам</w:t>
      </w:r>
      <w:r w:rsidR="009C1E21">
        <w:rPr>
          <w:rFonts w:cstheme="minorHAnsi"/>
          <w:bCs/>
          <w:sz w:val="24"/>
          <w:szCs w:val="24"/>
        </w:rPr>
        <w:t xml:space="preserve"> и другим параметрам.</w:t>
      </w:r>
    </w:p>
    <w:p w14:paraId="10011A5E" w14:textId="4EB35A75" w:rsidR="009C1E21" w:rsidRDefault="009C1E21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Предусмотреть возможность загрузки всех документов (актов скрытых работы, актов приемки, договоры, накладные и т.п.), фото-видеоматериалов, возможность подключения и передачи сигнала с веб-камеры для мониторинга строительства</w:t>
      </w:r>
      <w:r w:rsidR="00436B22">
        <w:rPr>
          <w:rFonts w:cstheme="minorHAnsi"/>
          <w:bCs/>
          <w:sz w:val="24"/>
          <w:szCs w:val="24"/>
        </w:rPr>
        <w:t>, возможность интеграции с цифровыми приложениями организаций.</w:t>
      </w:r>
    </w:p>
    <w:p w14:paraId="0066F1BF" w14:textId="61716E7D" w:rsidR="009C1E21" w:rsidRDefault="009C1E21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Обеспечить добровольный порядок подключения к платформе, за исключением случаем, связанных с получением ипотеки, строительства жилья по государственным программам.</w:t>
      </w:r>
    </w:p>
    <w:p w14:paraId="57A89297" w14:textId="6C4DD49D" w:rsidR="009C1E21" w:rsidRDefault="009C1E21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Для получения оперативной информации </w:t>
      </w:r>
      <w:r w:rsidR="00436B22">
        <w:rPr>
          <w:rFonts w:cstheme="minorHAnsi"/>
          <w:bCs/>
          <w:sz w:val="24"/>
          <w:szCs w:val="24"/>
        </w:rPr>
        <w:t xml:space="preserve">о производителях </w:t>
      </w:r>
      <w:proofErr w:type="spellStart"/>
      <w:r w:rsidR="00436B22">
        <w:rPr>
          <w:rFonts w:cstheme="minorHAnsi"/>
          <w:bCs/>
          <w:sz w:val="24"/>
          <w:szCs w:val="24"/>
        </w:rPr>
        <w:t>домокомплектов</w:t>
      </w:r>
      <w:proofErr w:type="spellEnd"/>
      <w:r w:rsidR="00436B22">
        <w:rPr>
          <w:rFonts w:cstheme="minorHAnsi"/>
          <w:bCs/>
          <w:sz w:val="24"/>
          <w:szCs w:val="24"/>
        </w:rPr>
        <w:t xml:space="preserve">, их продукции, строительных организациях </w:t>
      </w:r>
      <w:r>
        <w:rPr>
          <w:rFonts w:cstheme="minorHAnsi"/>
          <w:bCs/>
          <w:sz w:val="24"/>
          <w:szCs w:val="24"/>
        </w:rPr>
        <w:t xml:space="preserve">на случай </w:t>
      </w:r>
      <w:r w:rsidR="00436B22">
        <w:rPr>
          <w:rFonts w:cstheme="minorHAnsi"/>
          <w:bCs/>
          <w:sz w:val="24"/>
          <w:szCs w:val="24"/>
        </w:rPr>
        <w:t>необходимости оперативного восстановления жилья после стихийных бедствий, п</w:t>
      </w:r>
      <w:r>
        <w:rPr>
          <w:rFonts w:cstheme="minorHAnsi"/>
          <w:bCs/>
          <w:sz w:val="24"/>
          <w:szCs w:val="24"/>
        </w:rPr>
        <w:t>редусмотреть возможность доступа к цифровой платформе МЧС и Минстроя</w:t>
      </w:r>
      <w:r w:rsidR="00436B22">
        <w:rPr>
          <w:rFonts w:cstheme="minorHAnsi"/>
          <w:bCs/>
          <w:sz w:val="24"/>
          <w:szCs w:val="24"/>
        </w:rPr>
        <w:t>, региональных органов власти.</w:t>
      </w:r>
    </w:p>
    <w:p w14:paraId="687FCF8C" w14:textId="00A6AB2B" w:rsidR="009C1E21" w:rsidRDefault="009C1E21" w:rsidP="009C1E21">
      <w:pPr>
        <w:pStyle w:val="a9"/>
        <w:spacing w:line="288" w:lineRule="auto"/>
        <w:contextualSpacing w:val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 целях стимулирования подключения к цифровой платформе</w:t>
      </w:r>
      <w:r w:rsidR="00436B22">
        <w:rPr>
          <w:rFonts w:cstheme="minorHAnsi"/>
          <w:bCs/>
          <w:sz w:val="24"/>
          <w:szCs w:val="24"/>
        </w:rPr>
        <w:t xml:space="preserve"> организаций</w:t>
      </w:r>
      <w:r>
        <w:rPr>
          <w:rFonts w:cstheme="minorHAnsi"/>
          <w:bCs/>
          <w:sz w:val="24"/>
          <w:szCs w:val="24"/>
        </w:rPr>
        <w:t xml:space="preserve"> разработать программы поддержки, обеспечивающие:</w:t>
      </w:r>
    </w:p>
    <w:p w14:paraId="1C92A769" w14:textId="3D2EC05D" w:rsidR="009C1E21" w:rsidRDefault="009C1E21" w:rsidP="009C1E21">
      <w:pPr>
        <w:pStyle w:val="a9"/>
        <w:numPr>
          <w:ilvl w:val="0"/>
          <w:numId w:val="23"/>
        </w:numPr>
        <w:spacing w:line="288" w:lineRule="auto"/>
        <w:contextualSpacing w:val="0"/>
        <w:rPr>
          <w:rFonts w:cstheme="minorHAnsi"/>
          <w:bCs/>
          <w:sz w:val="24"/>
          <w:szCs w:val="24"/>
        </w:rPr>
      </w:pPr>
      <w:r w:rsidRPr="009C1E21">
        <w:rPr>
          <w:rFonts w:cstheme="minorHAnsi"/>
          <w:bCs/>
          <w:sz w:val="24"/>
          <w:szCs w:val="24"/>
        </w:rPr>
        <w:t>Льготный налоговый режим для ИП и организаций, прошедших систему аккредитации (лицензирования и сертификации) до 2030 года</w:t>
      </w:r>
      <w:r>
        <w:rPr>
          <w:rFonts w:cstheme="minorHAnsi"/>
          <w:bCs/>
          <w:sz w:val="24"/>
          <w:szCs w:val="24"/>
        </w:rPr>
        <w:t>;</w:t>
      </w:r>
    </w:p>
    <w:p w14:paraId="722A7257" w14:textId="481866C8" w:rsidR="009C1E21" w:rsidRDefault="009C1E21" w:rsidP="009C1E21">
      <w:pPr>
        <w:pStyle w:val="a9"/>
        <w:numPr>
          <w:ilvl w:val="0"/>
          <w:numId w:val="23"/>
        </w:numPr>
        <w:spacing w:line="288" w:lineRule="auto"/>
        <w:contextualSpacing w:val="0"/>
        <w:rPr>
          <w:rFonts w:cstheme="minorHAnsi"/>
          <w:bCs/>
          <w:sz w:val="24"/>
          <w:szCs w:val="24"/>
        </w:rPr>
      </w:pPr>
      <w:r w:rsidRPr="009C1E21">
        <w:rPr>
          <w:rFonts w:cstheme="minorHAnsi"/>
          <w:bCs/>
          <w:sz w:val="24"/>
          <w:szCs w:val="24"/>
        </w:rPr>
        <w:t>Субсидирование</w:t>
      </w:r>
      <w:r>
        <w:rPr>
          <w:rFonts w:cstheme="minorHAnsi"/>
          <w:bCs/>
          <w:sz w:val="24"/>
          <w:szCs w:val="24"/>
        </w:rPr>
        <w:t xml:space="preserve"> затрат на</w:t>
      </w:r>
      <w:r w:rsidRPr="009C1E21">
        <w:rPr>
          <w:rFonts w:cstheme="minorHAnsi"/>
          <w:bCs/>
          <w:sz w:val="24"/>
          <w:szCs w:val="24"/>
        </w:rPr>
        <w:t xml:space="preserve"> подготовк</w:t>
      </w:r>
      <w:r>
        <w:rPr>
          <w:rFonts w:cstheme="minorHAnsi"/>
          <w:bCs/>
          <w:sz w:val="24"/>
          <w:szCs w:val="24"/>
        </w:rPr>
        <w:t>у</w:t>
      </w:r>
      <w:r w:rsidRPr="009C1E21">
        <w:rPr>
          <w:rFonts w:cstheme="minorHAnsi"/>
          <w:bCs/>
          <w:sz w:val="24"/>
          <w:szCs w:val="24"/>
        </w:rPr>
        <w:t xml:space="preserve"> и переподготовк</w:t>
      </w:r>
      <w:r>
        <w:rPr>
          <w:rFonts w:cstheme="minorHAnsi"/>
          <w:bCs/>
          <w:sz w:val="24"/>
          <w:szCs w:val="24"/>
        </w:rPr>
        <w:t xml:space="preserve">у </w:t>
      </w:r>
      <w:r w:rsidRPr="009C1E21">
        <w:rPr>
          <w:rFonts w:cstheme="minorHAnsi"/>
          <w:bCs/>
          <w:sz w:val="24"/>
          <w:szCs w:val="24"/>
        </w:rPr>
        <w:t xml:space="preserve">кадров, </w:t>
      </w:r>
      <w:r>
        <w:rPr>
          <w:rFonts w:cstheme="minorHAnsi"/>
          <w:bCs/>
          <w:sz w:val="24"/>
          <w:szCs w:val="24"/>
        </w:rPr>
        <w:t>аттестацию сотрудников</w:t>
      </w:r>
    </w:p>
    <w:p w14:paraId="6B2BDACC" w14:textId="706AAAE9" w:rsidR="00436B22" w:rsidRDefault="00436B22" w:rsidP="009C1E21">
      <w:pPr>
        <w:pStyle w:val="a9"/>
        <w:numPr>
          <w:ilvl w:val="0"/>
          <w:numId w:val="23"/>
        </w:numPr>
        <w:spacing w:line="288" w:lineRule="auto"/>
        <w:contextualSpacing w:val="0"/>
        <w:rPr>
          <w:rFonts w:cstheme="minorHAnsi"/>
          <w:bCs/>
          <w:sz w:val="24"/>
          <w:szCs w:val="24"/>
        </w:rPr>
      </w:pPr>
      <w:r w:rsidRPr="00436B22">
        <w:rPr>
          <w:rFonts w:cstheme="minorHAnsi"/>
          <w:bCs/>
          <w:sz w:val="24"/>
          <w:szCs w:val="24"/>
        </w:rPr>
        <w:t>Популяризация среди населения рисков работы с серыми бригадами и преимущества работы с профессиональными организациями, работающими официально</w:t>
      </w:r>
      <w:r>
        <w:rPr>
          <w:rFonts w:cstheme="minorHAnsi"/>
          <w:bCs/>
          <w:sz w:val="24"/>
          <w:szCs w:val="24"/>
        </w:rPr>
        <w:t xml:space="preserve"> через цифровую платформу.</w:t>
      </w:r>
    </w:p>
    <w:p w14:paraId="472B9339" w14:textId="62450823" w:rsidR="00436B22" w:rsidRDefault="00436B22" w:rsidP="00436B22">
      <w:pPr>
        <w:pStyle w:val="a9"/>
        <w:numPr>
          <w:ilvl w:val="0"/>
          <w:numId w:val="19"/>
        </w:numPr>
        <w:spacing w:line="288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В целях повышения качества возводимого жилья из деревянных конструкций, а также для широкого распространения </w:t>
      </w:r>
      <w:r w:rsidR="0011585A">
        <w:rPr>
          <w:rFonts w:cstheme="minorHAnsi"/>
          <w:bCs/>
          <w:sz w:val="24"/>
          <w:szCs w:val="24"/>
        </w:rPr>
        <w:t>знаний по деревянному домостроению</w:t>
      </w:r>
      <w:r w:rsidR="00C916DA">
        <w:rPr>
          <w:rFonts w:cstheme="minorHAnsi"/>
          <w:bCs/>
          <w:sz w:val="24"/>
          <w:szCs w:val="24"/>
        </w:rPr>
        <w:t xml:space="preserve"> реализовать следующие мероприятия</w:t>
      </w:r>
      <w:r>
        <w:rPr>
          <w:rFonts w:cstheme="minorHAnsi"/>
          <w:bCs/>
          <w:sz w:val="24"/>
          <w:szCs w:val="24"/>
        </w:rPr>
        <w:t>:</w:t>
      </w:r>
    </w:p>
    <w:p w14:paraId="78266B10" w14:textId="77777777" w:rsidR="00E15CFA" w:rsidRPr="0011585A" w:rsidRDefault="00E15CFA" w:rsidP="0011585A">
      <w:pPr>
        <w:pStyle w:val="a9"/>
        <w:numPr>
          <w:ilvl w:val="0"/>
          <w:numId w:val="24"/>
        </w:numPr>
        <w:spacing w:line="288" w:lineRule="auto"/>
        <w:ind w:right="-143"/>
        <w:jc w:val="both"/>
        <w:rPr>
          <w:rFonts w:cstheme="minorHAnsi"/>
          <w:bCs/>
          <w:sz w:val="24"/>
          <w:szCs w:val="24"/>
        </w:rPr>
      </w:pPr>
      <w:r w:rsidRPr="0011585A">
        <w:rPr>
          <w:rFonts w:cstheme="minorHAnsi"/>
          <w:bCs/>
          <w:sz w:val="24"/>
          <w:szCs w:val="24"/>
        </w:rPr>
        <w:t xml:space="preserve">Разработка новых, актуализация имеющихся профстандартов для архитекторов, инженеров-конструкторов, инженеров-технологов, инженеров по техническому </w:t>
      </w:r>
      <w:r w:rsidRPr="0011585A">
        <w:rPr>
          <w:rFonts w:cstheme="minorHAnsi"/>
          <w:bCs/>
          <w:sz w:val="24"/>
          <w:szCs w:val="24"/>
        </w:rPr>
        <w:lastRenderedPageBreak/>
        <w:t>надзору, инженеров по контролю качества, плотников строительных работ, инженеров по ремонту и эксплуатации деревянных домов и зданий.</w:t>
      </w:r>
    </w:p>
    <w:p w14:paraId="74E64A2F" w14:textId="451CED32" w:rsidR="00E15CFA" w:rsidRPr="0011585A" w:rsidRDefault="0011585A" w:rsidP="0011585A">
      <w:pPr>
        <w:pStyle w:val="a9"/>
        <w:numPr>
          <w:ilvl w:val="0"/>
          <w:numId w:val="24"/>
        </w:numPr>
        <w:spacing w:line="288" w:lineRule="auto"/>
        <w:ind w:right="-14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Внедрение п</w:t>
      </w:r>
      <w:r w:rsidR="00E15CFA" w:rsidRPr="0011585A">
        <w:rPr>
          <w:rFonts w:cstheme="minorHAnsi"/>
          <w:bCs/>
          <w:sz w:val="24"/>
          <w:szCs w:val="24"/>
        </w:rPr>
        <w:t>рограмм повышения квалификации и переподготовки кадров.</w:t>
      </w:r>
    </w:p>
    <w:p w14:paraId="41B8D334" w14:textId="65AC2201" w:rsidR="00E15CFA" w:rsidRPr="0011585A" w:rsidRDefault="00E15CFA" w:rsidP="0011585A">
      <w:pPr>
        <w:pStyle w:val="a9"/>
        <w:numPr>
          <w:ilvl w:val="0"/>
          <w:numId w:val="24"/>
        </w:numPr>
        <w:spacing w:line="288" w:lineRule="auto"/>
        <w:ind w:right="-143"/>
        <w:jc w:val="both"/>
        <w:rPr>
          <w:rFonts w:cstheme="minorHAnsi"/>
          <w:bCs/>
          <w:sz w:val="24"/>
          <w:szCs w:val="24"/>
        </w:rPr>
      </w:pPr>
      <w:r w:rsidRPr="0011585A">
        <w:rPr>
          <w:rFonts w:cstheme="minorHAnsi"/>
          <w:bCs/>
          <w:sz w:val="24"/>
          <w:szCs w:val="24"/>
        </w:rPr>
        <w:t xml:space="preserve">Создание систем обязательной </w:t>
      </w:r>
      <w:r w:rsidR="0011585A">
        <w:rPr>
          <w:rFonts w:cstheme="minorHAnsi"/>
          <w:bCs/>
          <w:sz w:val="24"/>
          <w:szCs w:val="24"/>
        </w:rPr>
        <w:t xml:space="preserve">и </w:t>
      </w:r>
      <w:r w:rsidRPr="0011585A">
        <w:rPr>
          <w:rFonts w:cstheme="minorHAnsi"/>
          <w:bCs/>
          <w:sz w:val="24"/>
          <w:szCs w:val="24"/>
        </w:rPr>
        <w:t>добровольной сертификации услуг в области проектирования, строительства и эксплуатации деревянных домов и зданий.</w:t>
      </w:r>
    </w:p>
    <w:p w14:paraId="6A8B3B8B" w14:textId="7E00A3E7" w:rsidR="00E15CFA" w:rsidRPr="0011585A" w:rsidRDefault="0011585A" w:rsidP="0011585A">
      <w:pPr>
        <w:pStyle w:val="a9"/>
        <w:numPr>
          <w:ilvl w:val="0"/>
          <w:numId w:val="24"/>
        </w:numPr>
        <w:spacing w:line="288" w:lineRule="auto"/>
        <w:ind w:right="-143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Внедрение с</w:t>
      </w:r>
      <w:r w:rsidR="00E15CFA" w:rsidRPr="0011585A">
        <w:rPr>
          <w:rFonts w:cstheme="minorHAnsi"/>
          <w:bCs/>
          <w:sz w:val="24"/>
          <w:szCs w:val="24"/>
        </w:rPr>
        <w:t>истем</w:t>
      </w:r>
      <w:r>
        <w:rPr>
          <w:rFonts w:cstheme="minorHAnsi"/>
          <w:bCs/>
          <w:sz w:val="24"/>
          <w:szCs w:val="24"/>
        </w:rPr>
        <w:t>ы</w:t>
      </w:r>
      <w:r w:rsidR="00E15CFA" w:rsidRPr="0011585A">
        <w:rPr>
          <w:rFonts w:cstheme="minorHAnsi"/>
          <w:bCs/>
          <w:sz w:val="24"/>
          <w:szCs w:val="24"/>
        </w:rPr>
        <w:t xml:space="preserve"> лицензирования </w:t>
      </w:r>
      <w:r>
        <w:rPr>
          <w:rFonts w:cstheme="minorHAnsi"/>
          <w:bCs/>
          <w:sz w:val="24"/>
          <w:szCs w:val="24"/>
        </w:rPr>
        <w:t xml:space="preserve">(аккредитации) </w:t>
      </w:r>
      <w:r w:rsidR="00E15CFA" w:rsidRPr="0011585A">
        <w:rPr>
          <w:rFonts w:cstheme="minorHAnsi"/>
          <w:bCs/>
          <w:sz w:val="24"/>
          <w:szCs w:val="24"/>
        </w:rPr>
        <w:t>деятельности по техническому надзору</w:t>
      </w:r>
      <w:r>
        <w:rPr>
          <w:rFonts w:cstheme="minorHAnsi"/>
          <w:bCs/>
          <w:sz w:val="24"/>
          <w:szCs w:val="24"/>
        </w:rPr>
        <w:t xml:space="preserve"> за строительством деревянных домов и зданий</w:t>
      </w:r>
    </w:p>
    <w:p w14:paraId="500FEDF2" w14:textId="77777777" w:rsidR="00E15CFA" w:rsidRPr="0011585A" w:rsidRDefault="00E15CFA" w:rsidP="0011585A">
      <w:pPr>
        <w:pStyle w:val="a9"/>
        <w:numPr>
          <w:ilvl w:val="0"/>
          <w:numId w:val="24"/>
        </w:numPr>
        <w:spacing w:line="288" w:lineRule="auto"/>
        <w:ind w:right="-143"/>
        <w:jc w:val="both"/>
        <w:rPr>
          <w:rFonts w:cstheme="minorHAnsi"/>
          <w:bCs/>
          <w:sz w:val="24"/>
          <w:szCs w:val="24"/>
        </w:rPr>
      </w:pPr>
      <w:r w:rsidRPr="0011585A">
        <w:rPr>
          <w:rFonts w:cstheme="minorHAnsi"/>
          <w:bCs/>
          <w:sz w:val="24"/>
          <w:szCs w:val="24"/>
        </w:rPr>
        <w:t>Адаптация и формирование новых образовательных программ, разработка актуальных профстандартов, программ и системы переподготовки и аттестации кадров.</w:t>
      </w:r>
    </w:p>
    <w:p w14:paraId="58F1CD90" w14:textId="702D2E09" w:rsidR="008B61C4" w:rsidRPr="008A3873" w:rsidRDefault="00F24379" w:rsidP="00D10A19">
      <w:pPr>
        <w:spacing w:after="144" w:line="288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72120AA1" wp14:editId="104C0EA7">
            <wp:simplePos x="0" y="0"/>
            <wp:positionH relativeFrom="column">
              <wp:posOffset>2847975</wp:posOffset>
            </wp:positionH>
            <wp:positionV relativeFrom="paragraph">
              <wp:posOffset>23494</wp:posOffset>
            </wp:positionV>
            <wp:extent cx="985453" cy="758190"/>
            <wp:effectExtent l="38100" t="38100" r="43815" b="419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37043">
                      <a:off x="0" y="0"/>
                      <a:ext cx="985453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19B52" w14:textId="2DB26C90" w:rsidR="00A2558F" w:rsidRPr="00FA7B36" w:rsidRDefault="00D55EE6" w:rsidP="00D10A19">
      <w:pPr>
        <w:spacing w:after="144" w:line="288" w:lineRule="auto"/>
        <w:jc w:val="both"/>
        <w:outlineLvl w:val="1"/>
        <w:rPr>
          <w:rFonts w:cstheme="minorHAnsi"/>
          <w:sz w:val="28"/>
          <w:szCs w:val="28"/>
        </w:rPr>
      </w:pPr>
      <w:r w:rsidRPr="00FA7B36">
        <w:rPr>
          <w:rFonts w:cstheme="minorHAnsi"/>
          <w:sz w:val="28"/>
          <w:szCs w:val="28"/>
        </w:rPr>
        <w:t xml:space="preserve">Генеральный директор   </w:t>
      </w:r>
      <w:r w:rsidR="001D3228">
        <w:rPr>
          <w:rFonts w:cstheme="minorHAnsi"/>
          <w:sz w:val="28"/>
          <w:szCs w:val="28"/>
        </w:rPr>
        <w:t>АДД</w:t>
      </w:r>
      <w:r w:rsidRPr="00FA7B36">
        <w:rPr>
          <w:rFonts w:cstheme="minorHAnsi"/>
          <w:sz w:val="28"/>
          <w:szCs w:val="28"/>
        </w:rPr>
        <w:tab/>
      </w:r>
      <w:r w:rsidRPr="00FA7B36">
        <w:rPr>
          <w:rFonts w:cstheme="minorHAnsi"/>
          <w:sz w:val="28"/>
          <w:szCs w:val="28"/>
        </w:rPr>
        <w:tab/>
      </w:r>
      <w:r w:rsidRPr="00FA7B36">
        <w:rPr>
          <w:rFonts w:cstheme="minorHAnsi"/>
          <w:sz w:val="28"/>
          <w:szCs w:val="28"/>
        </w:rPr>
        <w:tab/>
      </w:r>
      <w:r w:rsidR="00FA7B36">
        <w:rPr>
          <w:rFonts w:cstheme="minorHAnsi"/>
          <w:sz w:val="28"/>
          <w:szCs w:val="28"/>
        </w:rPr>
        <w:t xml:space="preserve">              </w:t>
      </w:r>
      <w:r w:rsidR="00D10A19" w:rsidRPr="00FA7B36">
        <w:rPr>
          <w:rFonts w:cstheme="minorHAnsi"/>
          <w:sz w:val="28"/>
          <w:szCs w:val="28"/>
        </w:rPr>
        <w:t xml:space="preserve">                      </w:t>
      </w:r>
      <w:r w:rsidR="001D3228">
        <w:rPr>
          <w:rFonts w:cstheme="minorHAnsi"/>
          <w:sz w:val="28"/>
          <w:szCs w:val="28"/>
        </w:rPr>
        <w:t xml:space="preserve">      </w:t>
      </w:r>
      <w:r w:rsidR="008A3873" w:rsidRPr="00FA7B36">
        <w:rPr>
          <w:rFonts w:cstheme="minorHAnsi"/>
          <w:sz w:val="28"/>
          <w:szCs w:val="28"/>
        </w:rPr>
        <w:t xml:space="preserve">     </w:t>
      </w:r>
      <w:r w:rsidR="00421C57" w:rsidRPr="00FA7B36">
        <w:rPr>
          <w:rFonts w:cstheme="minorHAnsi"/>
          <w:sz w:val="28"/>
          <w:szCs w:val="28"/>
        </w:rPr>
        <w:t>А.</w:t>
      </w:r>
      <w:r w:rsidR="008A3873" w:rsidRPr="00FA7B36">
        <w:rPr>
          <w:rFonts w:cstheme="minorHAnsi"/>
          <w:sz w:val="28"/>
          <w:szCs w:val="28"/>
        </w:rPr>
        <w:t>В</w:t>
      </w:r>
      <w:r w:rsidR="00421C57" w:rsidRPr="00FA7B36">
        <w:rPr>
          <w:rFonts w:cstheme="minorHAnsi"/>
          <w:sz w:val="28"/>
          <w:szCs w:val="28"/>
        </w:rPr>
        <w:t>. Фукс</w:t>
      </w:r>
      <w:bookmarkEnd w:id="0"/>
    </w:p>
    <w:p w14:paraId="5F1E6209" w14:textId="77777777" w:rsidR="00C916DA" w:rsidRDefault="00C916DA" w:rsidP="001D3228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4930D81D" w14:textId="77777777" w:rsidR="00C916DA" w:rsidRDefault="00C916DA" w:rsidP="001D3228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</w:p>
    <w:p w14:paraId="02817920" w14:textId="2BA3E264" w:rsidR="001A2CB3" w:rsidRPr="00FA7B36" w:rsidRDefault="001A2CB3" w:rsidP="001D3228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  <w:r w:rsidRPr="00FA7B36">
        <w:rPr>
          <w:rFonts w:cstheme="minorHAnsi"/>
          <w:sz w:val="24"/>
          <w:szCs w:val="24"/>
        </w:rPr>
        <w:t>Фидаров В.В.</w:t>
      </w:r>
    </w:p>
    <w:p w14:paraId="5FC129EB" w14:textId="34DDF814" w:rsidR="001A2CB3" w:rsidRPr="00FA7B36" w:rsidRDefault="001A2CB3" w:rsidP="001D3228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  <w:r w:rsidRPr="00FA7B36">
        <w:rPr>
          <w:rFonts w:cstheme="minorHAnsi"/>
          <w:sz w:val="24"/>
          <w:szCs w:val="24"/>
        </w:rPr>
        <w:t>+7 915 677 22 03</w:t>
      </w:r>
    </w:p>
    <w:p w14:paraId="4282DDD9" w14:textId="2259AA79" w:rsidR="001A2CB3" w:rsidRPr="00FA7B36" w:rsidRDefault="00A051E5" w:rsidP="001D3228">
      <w:pPr>
        <w:spacing w:after="0" w:line="240" w:lineRule="auto"/>
        <w:jc w:val="both"/>
        <w:outlineLvl w:val="1"/>
        <w:rPr>
          <w:rFonts w:cstheme="minorHAnsi"/>
          <w:sz w:val="24"/>
          <w:szCs w:val="24"/>
        </w:rPr>
      </w:pPr>
      <w:hyperlink r:id="rId8" w:history="1">
        <w:r w:rsidR="001A2CB3" w:rsidRPr="00FA7B36">
          <w:rPr>
            <w:rStyle w:val="aa"/>
            <w:rFonts w:cstheme="minorHAnsi"/>
            <w:sz w:val="24"/>
            <w:szCs w:val="24"/>
            <w:lang w:val="en-US"/>
          </w:rPr>
          <w:t>gr</w:t>
        </w:r>
        <w:r w:rsidR="001A2CB3" w:rsidRPr="00FA7B36">
          <w:rPr>
            <w:rStyle w:val="aa"/>
            <w:rFonts w:cstheme="minorHAnsi"/>
            <w:sz w:val="24"/>
            <w:szCs w:val="24"/>
          </w:rPr>
          <w:t>@</w:t>
        </w:r>
        <w:proofErr w:type="spellStart"/>
        <w:r w:rsidR="001A2CB3" w:rsidRPr="00FA7B36">
          <w:rPr>
            <w:rStyle w:val="aa"/>
            <w:rFonts w:cstheme="minorHAnsi"/>
            <w:sz w:val="24"/>
            <w:szCs w:val="24"/>
            <w:lang w:val="en-US"/>
          </w:rPr>
          <w:t>npadd</w:t>
        </w:r>
        <w:proofErr w:type="spellEnd"/>
        <w:r w:rsidR="001A2CB3" w:rsidRPr="00FA7B36">
          <w:rPr>
            <w:rStyle w:val="aa"/>
            <w:rFonts w:cstheme="minorHAnsi"/>
            <w:sz w:val="24"/>
            <w:szCs w:val="24"/>
          </w:rPr>
          <w:t>.</w:t>
        </w:r>
        <w:proofErr w:type="spellStart"/>
        <w:r w:rsidR="001A2CB3" w:rsidRPr="00FA7B36">
          <w:rPr>
            <w:rStyle w:val="aa"/>
            <w:rFonts w:cstheme="minorHAnsi"/>
            <w:sz w:val="24"/>
            <w:szCs w:val="24"/>
            <w:lang w:val="en-US"/>
          </w:rPr>
          <w:t>ru</w:t>
        </w:r>
        <w:proofErr w:type="spellEnd"/>
      </w:hyperlink>
    </w:p>
    <w:sectPr w:rsidR="001A2CB3" w:rsidRPr="00FA7B36" w:rsidSect="00147897">
      <w:headerReference w:type="default" r:id="rId9"/>
      <w:footerReference w:type="default" r:id="rId10"/>
      <w:headerReference w:type="first" r:id="rId11"/>
      <w:pgSz w:w="11906" w:h="16838"/>
      <w:pgMar w:top="2721" w:right="566" w:bottom="1134" w:left="1701" w:header="708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A72B" w14:textId="77777777" w:rsidR="00A051E5" w:rsidRDefault="00A051E5" w:rsidP="003137B2">
      <w:pPr>
        <w:spacing w:after="0" w:line="240" w:lineRule="auto"/>
      </w:pPr>
      <w:r>
        <w:separator/>
      </w:r>
    </w:p>
  </w:endnote>
  <w:endnote w:type="continuationSeparator" w:id="0">
    <w:p w14:paraId="2F5E866E" w14:textId="77777777" w:rsidR="00A051E5" w:rsidRDefault="00A051E5" w:rsidP="0031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9230819"/>
      <w:docPartObj>
        <w:docPartGallery w:val="Page Numbers (Bottom of Page)"/>
        <w:docPartUnique/>
      </w:docPartObj>
    </w:sdtPr>
    <w:sdtEndPr/>
    <w:sdtContent>
      <w:p w14:paraId="36EFF128" w14:textId="519A1319" w:rsidR="00684C1C" w:rsidRDefault="00684C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A38">
          <w:rPr>
            <w:noProof/>
          </w:rPr>
          <w:t>21</w:t>
        </w:r>
        <w:r>
          <w:fldChar w:fldCharType="end"/>
        </w:r>
      </w:p>
    </w:sdtContent>
  </w:sdt>
  <w:p w14:paraId="207A6274" w14:textId="77777777" w:rsidR="00684C1C" w:rsidRDefault="00684C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6B4A2" w14:textId="77777777" w:rsidR="00A051E5" w:rsidRDefault="00A051E5" w:rsidP="003137B2">
      <w:pPr>
        <w:spacing w:after="0" w:line="240" w:lineRule="auto"/>
      </w:pPr>
      <w:r>
        <w:separator/>
      </w:r>
    </w:p>
  </w:footnote>
  <w:footnote w:type="continuationSeparator" w:id="0">
    <w:p w14:paraId="4DAE82DD" w14:textId="77777777" w:rsidR="00A051E5" w:rsidRDefault="00A051E5" w:rsidP="0031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4532C" w14:textId="77777777" w:rsidR="004B5245" w:rsidRPr="008B08FA" w:rsidRDefault="004B5245" w:rsidP="003137B2">
    <w:pPr>
      <w:spacing w:after="0" w:line="240" w:lineRule="auto"/>
      <w:rPr>
        <w:rFonts w:ascii="Arial" w:eastAsia="Calibri" w:hAnsi="Arial" w:cs="Arial"/>
        <w:color w:val="0D0D0D" w:themeColor="text1" w:themeTint="F2"/>
        <w:sz w:val="18"/>
        <w:szCs w:val="18"/>
        <w:lang w:val="en-US"/>
      </w:rPr>
    </w:pPr>
    <w:r w:rsidRPr="003137B2"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59264" behindDoc="1" locked="0" layoutInCell="1" allowOverlap="1" wp14:anchorId="7C0411A4" wp14:editId="6CB1FC19">
          <wp:simplePos x="0" y="0"/>
          <wp:positionH relativeFrom="column">
            <wp:posOffset>-487045</wp:posOffset>
          </wp:positionH>
          <wp:positionV relativeFrom="paragraph">
            <wp:posOffset>-450850</wp:posOffset>
          </wp:positionV>
          <wp:extent cx="1724025" cy="1724025"/>
          <wp:effectExtent l="0" t="0" r="9525" b="9525"/>
          <wp:wrapNone/>
          <wp:docPr id="38" name="Рисунок 38" descr="LOGO_NPADD_krug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_NPADD_krug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37B2">
      <w:rPr>
        <w:rFonts w:ascii="Arial" w:eastAsia="Calibri" w:hAnsi="Arial" w:cs="Arial"/>
        <w:color w:val="7F7F7F"/>
        <w:sz w:val="18"/>
        <w:szCs w:val="18"/>
        <w:lang w:val="en-US"/>
      </w:rPr>
      <w:tab/>
    </w:r>
    <w:r w:rsidRPr="003137B2">
      <w:rPr>
        <w:rFonts w:ascii="Arial" w:eastAsia="Calibri" w:hAnsi="Arial" w:cs="Arial"/>
        <w:color w:val="7F7F7F"/>
        <w:sz w:val="18"/>
        <w:szCs w:val="18"/>
        <w:lang w:val="en-US"/>
      </w:rPr>
      <w:tab/>
    </w:r>
    <w:r w:rsidRPr="003137B2">
      <w:rPr>
        <w:rFonts w:ascii="Arial" w:eastAsia="Calibri" w:hAnsi="Arial" w:cs="Arial"/>
        <w:color w:val="7F7F7F"/>
        <w:sz w:val="18"/>
        <w:szCs w:val="18"/>
        <w:lang w:val="en-US"/>
      </w:rPr>
      <w:tab/>
    </w:r>
  </w:p>
  <w:p w14:paraId="5707A94E" w14:textId="77777777" w:rsidR="004B5245" w:rsidRPr="00684322" w:rsidRDefault="004B5245" w:rsidP="008B08FA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 «Ассоциация деревянного домостроения»</w:t>
    </w:r>
  </w:p>
  <w:p w14:paraId="5BF70BF2" w14:textId="77777777" w:rsidR="004B5245" w:rsidRPr="00684322" w:rsidRDefault="004B5245" w:rsidP="008B08FA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ИНН </w:t>
    </w:r>
    <w:r w:rsidRPr="00684322">
      <w:rPr>
        <w:rFonts w:ascii="Arial" w:hAnsi="Arial" w:cs="Arial"/>
        <w:color w:val="0D0D0D" w:themeColor="text1" w:themeTint="F2"/>
        <w:sz w:val="18"/>
        <w:szCs w:val="18"/>
      </w:rPr>
      <w:t>7813309831</w:t>
    </w: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/КПП </w:t>
    </w:r>
    <w:r w:rsidR="00684322" w:rsidRPr="00684322">
      <w:rPr>
        <w:rFonts w:ascii="Arial" w:eastAsia="Times New Roman" w:hAnsi="Arial" w:cs="Arial"/>
        <w:sz w:val="18"/>
        <w:szCs w:val="18"/>
        <w:lang w:eastAsia="ru-RU"/>
      </w:rPr>
      <w:t>772501001</w:t>
    </w:r>
  </w:p>
  <w:p w14:paraId="2F92315C" w14:textId="77777777" w:rsidR="004B5245" w:rsidRPr="00684322" w:rsidRDefault="004B5245" w:rsidP="008B08FA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ОГРН </w:t>
    </w:r>
    <w:r w:rsidRPr="00684322">
      <w:rPr>
        <w:rFonts w:ascii="Arial" w:hAnsi="Arial" w:cs="Arial"/>
        <w:color w:val="0D0D0D" w:themeColor="text1" w:themeTint="F2"/>
        <w:sz w:val="18"/>
        <w:szCs w:val="18"/>
      </w:rPr>
      <w:t>1047855129300</w:t>
    </w:r>
  </w:p>
  <w:p w14:paraId="167C6639" w14:textId="7372667B" w:rsidR="004B5245" w:rsidRPr="00684322" w:rsidRDefault="00684C1C" w:rsidP="00684C1C">
    <w:pPr>
      <w:tabs>
        <w:tab w:val="left" w:pos="1320"/>
        <w:tab w:val="right" w:pos="9355"/>
      </w:tabs>
      <w:spacing w:after="0"/>
      <w:rPr>
        <w:rFonts w:ascii="Arial" w:hAnsi="Arial" w:cs="Arial"/>
        <w:color w:val="0D0D0D" w:themeColor="text1" w:themeTint="F2"/>
        <w:sz w:val="18"/>
        <w:szCs w:val="18"/>
      </w:rPr>
    </w:pPr>
    <w:r>
      <w:rPr>
        <w:rFonts w:ascii="Arial" w:eastAsia="Calibri" w:hAnsi="Arial" w:cs="Arial"/>
        <w:color w:val="0D0D0D" w:themeColor="text1" w:themeTint="F2"/>
        <w:sz w:val="18"/>
        <w:szCs w:val="18"/>
      </w:rPr>
      <w:tab/>
    </w:r>
    <w:r>
      <w:rPr>
        <w:rFonts w:ascii="Arial" w:eastAsia="Calibri" w:hAnsi="Arial" w:cs="Arial"/>
        <w:color w:val="0D0D0D" w:themeColor="text1" w:themeTint="F2"/>
        <w:sz w:val="18"/>
        <w:szCs w:val="18"/>
      </w:rPr>
      <w:tab/>
    </w:r>
    <w:r w:rsidR="004B5245"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р/с </w:t>
    </w:r>
    <w:r w:rsidR="004B5245" w:rsidRPr="00684322">
      <w:rPr>
        <w:rFonts w:ascii="Arial" w:hAnsi="Arial" w:cs="Arial"/>
        <w:color w:val="0D0D0D" w:themeColor="text1" w:themeTint="F2"/>
        <w:sz w:val="18"/>
        <w:szCs w:val="18"/>
      </w:rPr>
      <w:t xml:space="preserve">40703810418020000005 </w:t>
    </w:r>
  </w:p>
  <w:p w14:paraId="3D6A5D58" w14:textId="77777777" w:rsidR="004B5245" w:rsidRPr="00684322" w:rsidRDefault="004B5245" w:rsidP="008B08FA">
    <w:pPr>
      <w:spacing w:after="0"/>
      <w:jc w:val="right"/>
      <w:rPr>
        <w:rFonts w:ascii="Arial" w:hAnsi="Arial" w:cs="Arial"/>
        <w:color w:val="0D0D0D" w:themeColor="text1" w:themeTint="F2"/>
        <w:sz w:val="18"/>
        <w:szCs w:val="18"/>
      </w:rPr>
    </w:pPr>
    <w:r w:rsidRPr="00684322">
      <w:rPr>
        <w:rFonts w:ascii="Arial" w:hAnsi="Arial" w:cs="Arial"/>
        <w:color w:val="0D0D0D" w:themeColor="text1" w:themeTint="F2"/>
        <w:sz w:val="18"/>
        <w:szCs w:val="18"/>
      </w:rPr>
      <w:t xml:space="preserve">Филиал ОПЕРУ ПАО Банк ВТБ в Санкт-Петербурге </w:t>
    </w:r>
  </w:p>
  <w:p w14:paraId="348BBB22" w14:textId="4A3182EB" w:rsidR="004B5245" w:rsidRPr="00684322" w:rsidRDefault="004B5245" w:rsidP="008B08FA">
    <w:pPr>
      <w:jc w:val="right"/>
      <w:rPr>
        <w:rFonts w:ascii="Arial" w:hAnsi="Arial" w:cs="Arial"/>
        <w:color w:val="0D0D0D" w:themeColor="text1" w:themeTint="F2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EDF8B" w14:textId="3E2D9AD6" w:rsidR="00FA7B36" w:rsidRPr="00684322" w:rsidRDefault="00FA7B36" w:rsidP="00FA7B36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3137B2"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1312" behindDoc="1" locked="0" layoutInCell="1" allowOverlap="1" wp14:anchorId="241C57BC" wp14:editId="3063E24F">
          <wp:simplePos x="0" y="0"/>
          <wp:positionH relativeFrom="column">
            <wp:posOffset>-381000</wp:posOffset>
          </wp:positionH>
          <wp:positionV relativeFrom="paragraph">
            <wp:posOffset>-442595</wp:posOffset>
          </wp:positionV>
          <wp:extent cx="1724025" cy="1724025"/>
          <wp:effectExtent l="0" t="0" r="9525" b="9525"/>
          <wp:wrapNone/>
          <wp:docPr id="39" name="Рисунок 39" descr="LOGO_NPADD_krug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_NPADD_krug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 «Ассоциация деревянного домостроения»</w:t>
    </w:r>
  </w:p>
  <w:p w14:paraId="7B42A904" w14:textId="77777777" w:rsidR="00FA7B36" w:rsidRPr="00684322" w:rsidRDefault="00FA7B36" w:rsidP="00FA7B36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ИНН </w:t>
    </w:r>
    <w:r w:rsidRPr="00684322">
      <w:rPr>
        <w:rFonts w:ascii="Arial" w:hAnsi="Arial" w:cs="Arial"/>
        <w:color w:val="0D0D0D" w:themeColor="text1" w:themeTint="F2"/>
        <w:sz w:val="18"/>
        <w:szCs w:val="18"/>
      </w:rPr>
      <w:t>7813309831</w:t>
    </w: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/КПП </w:t>
    </w:r>
    <w:r w:rsidRPr="00684322">
      <w:rPr>
        <w:rFonts w:ascii="Arial" w:eastAsia="Times New Roman" w:hAnsi="Arial" w:cs="Arial"/>
        <w:sz w:val="18"/>
        <w:szCs w:val="18"/>
        <w:lang w:eastAsia="ru-RU"/>
      </w:rPr>
      <w:t>772501001</w:t>
    </w:r>
  </w:p>
  <w:p w14:paraId="475AF045" w14:textId="77777777" w:rsidR="00FA7B36" w:rsidRPr="00684322" w:rsidRDefault="00FA7B36" w:rsidP="00FA7B36">
    <w:pPr>
      <w:spacing w:after="0" w:line="240" w:lineRule="auto"/>
      <w:ind w:left="4253"/>
      <w:jc w:val="right"/>
      <w:rPr>
        <w:rFonts w:ascii="Arial" w:eastAsia="Calibri" w:hAnsi="Arial" w:cs="Arial"/>
        <w:color w:val="0D0D0D" w:themeColor="text1" w:themeTint="F2"/>
        <w:sz w:val="18"/>
        <w:szCs w:val="18"/>
      </w:rPr>
    </w:pP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ОГРН </w:t>
    </w:r>
    <w:r w:rsidRPr="00684322">
      <w:rPr>
        <w:rFonts w:ascii="Arial" w:hAnsi="Arial" w:cs="Arial"/>
        <w:color w:val="0D0D0D" w:themeColor="text1" w:themeTint="F2"/>
        <w:sz w:val="18"/>
        <w:szCs w:val="18"/>
      </w:rPr>
      <w:t>1047855129300</w:t>
    </w:r>
  </w:p>
  <w:p w14:paraId="06C05D9D" w14:textId="77777777" w:rsidR="00FA7B36" w:rsidRPr="00684322" w:rsidRDefault="00FA7B36" w:rsidP="00FA7B36">
    <w:pPr>
      <w:tabs>
        <w:tab w:val="left" w:pos="1320"/>
        <w:tab w:val="right" w:pos="9355"/>
      </w:tabs>
      <w:spacing w:after="0"/>
      <w:rPr>
        <w:rFonts w:ascii="Arial" w:hAnsi="Arial" w:cs="Arial"/>
        <w:color w:val="0D0D0D" w:themeColor="text1" w:themeTint="F2"/>
        <w:sz w:val="18"/>
        <w:szCs w:val="18"/>
      </w:rPr>
    </w:pPr>
    <w:r>
      <w:rPr>
        <w:rFonts w:ascii="Arial" w:eastAsia="Calibri" w:hAnsi="Arial" w:cs="Arial"/>
        <w:color w:val="0D0D0D" w:themeColor="text1" w:themeTint="F2"/>
        <w:sz w:val="18"/>
        <w:szCs w:val="18"/>
      </w:rPr>
      <w:tab/>
    </w:r>
    <w:r>
      <w:rPr>
        <w:rFonts w:ascii="Arial" w:eastAsia="Calibri" w:hAnsi="Arial" w:cs="Arial"/>
        <w:color w:val="0D0D0D" w:themeColor="text1" w:themeTint="F2"/>
        <w:sz w:val="18"/>
        <w:szCs w:val="18"/>
      </w:rPr>
      <w:tab/>
    </w:r>
    <w:r w:rsidRPr="00684322">
      <w:rPr>
        <w:rFonts w:ascii="Arial" w:eastAsia="Calibri" w:hAnsi="Arial" w:cs="Arial"/>
        <w:color w:val="0D0D0D" w:themeColor="text1" w:themeTint="F2"/>
        <w:sz w:val="18"/>
        <w:szCs w:val="18"/>
      </w:rPr>
      <w:t xml:space="preserve">р/с </w:t>
    </w:r>
    <w:r w:rsidRPr="00684322">
      <w:rPr>
        <w:rFonts w:ascii="Arial" w:hAnsi="Arial" w:cs="Arial"/>
        <w:color w:val="0D0D0D" w:themeColor="text1" w:themeTint="F2"/>
        <w:sz w:val="18"/>
        <w:szCs w:val="18"/>
      </w:rPr>
      <w:t xml:space="preserve">40703810418020000005 </w:t>
    </w:r>
  </w:p>
  <w:p w14:paraId="1CD3FBA5" w14:textId="77777777" w:rsidR="00FA7B36" w:rsidRPr="00684322" w:rsidRDefault="00FA7B36" w:rsidP="00FA7B36">
    <w:pPr>
      <w:spacing w:after="0"/>
      <w:jc w:val="right"/>
      <w:rPr>
        <w:rFonts w:ascii="Arial" w:hAnsi="Arial" w:cs="Arial"/>
        <w:color w:val="0D0D0D" w:themeColor="text1" w:themeTint="F2"/>
        <w:sz w:val="18"/>
        <w:szCs w:val="18"/>
      </w:rPr>
    </w:pPr>
    <w:r w:rsidRPr="00684322">
      <w:rPr>
        <w:rFonts w:ascii="Arial" w:hAnsi="Arial" w:cs="Arial"/>
        <w:color w:val="0D0D0D" w:themeColor="text1" w:themeTint="F2"/>
        <w:sz w:val="18"/>
        <w:szCs w:val="18"/>
      </w:rPr>
      <w:t xml:space="preserve">Филиал ОПЕРУ ПАО Банк ВТБ в Санкт-Петербурге </w:t>
    </w:r>
  </w:p>
  <w:p w14:paraId="50BB9592" w14:textId="10BB5314" w:rsidR="00FA7B36" w:rsidRDefault="00FA7B36" w:rsidP="00FA7B36">
    <w:pPr>
      <w:pStyle w:val="a3"/>
      <w:jc w:val="right"/>
    </w:pPr>
    <w:r w:rsidRPr="00684322">
      <w:rPr>
        <w:rFonts w:ascii="Arial" w:hAnsi="Arial" w:cs="Arial"/>
        <w:color w:val="0D0D0D" w:themeColor="text1" w:themeTint="F2"/>
        <w:sz w:val="18"/>
        <w:szCs w:val="18"/>
      </w:rPr>
      <w:t>г. Санкт-Петербург</w:t>
    </w:r>
    <w:r w:rsidRPr="003137B2">
      <w:rPr>
        <w:rFonts w:ascii="Calibri" w:eastAsia="Calibri" w:hAnsi="Calibri" w:cs="Times New Roman"/>
        <w:noProof/>
        <w:lang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F5A"/>
    <w:multiLevelType w:val="hybridMultilevel"/>
    <w:tmpl w:val="369EB2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75EFD"/>
    <w:multiLevelType w:val="hybridMultilevel"/>
    <w:tmpl w:val="23085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0BD2"/>
    <w:multiLevelType w:val="multilevel"/>
    <w:tmpl w:val="C638C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601F58"/>
    <w:multiLevelType w:val="hybridMultilevel"/>
    <w:tmpl w:val="3CE22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40027"/>
    <w:multiLevelType w:val="hybridMultilevel"/>
    <w:tmpl w:val="2658832C"/>
    <w:lvl w:ilvl="0" w:tplc="8E7A4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F55EC9"/>
    <w:multiLevelType w:val="hybridMultilevel"/>
    <w:tmpl w:val="30465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B0D0E"/>
    <w:multiLevelType w:val="hybridMultilevel"/>
    <w:tmpl w:val="EBE2C9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5B44B3"/>
    <w:multiLevelType w:val="multilevel"/>
    <w:tmpl w:val="9604C34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8" w15:restartNumberingAfterBreak="0">
    <w:nsid w:val="293E692C"/>
    <w:multiLevelType w:val="hybridMultilevel"/>
    <w:tmpl w:val="EABCD3BC"/>
    <w:lvl w:ilvl="0" w:tplc="6F9E85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73157"/>
    <w:multiLevelType w:val="hybridMultilevel"/>
    <w:tmpl w:val="5EF43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924"/>
    <w:multiLevelType w:val="hybridMultilevel"/>
    <w:tmpl w:val="BE58A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50FF1"/>
    <w:multiLevelType w:val="multilevel"/>
    <w:tmpl w:val="67BE7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1CF6505"/>
    <w:multiLevelType w:val="hybridMultilevel"/>
    <w:tmpl w:val="95CAE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66673EB"/>
    <w:multiLevelType w:val="multilevel"/>
    <w:tmpl w:val="B436070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B3505B7"/>
    <w:multiLevelType w:val="hybridMultilevel"/>
    <w:tmpl w:val="C29C56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55FB3D92"/>
    <w:multiLevelType w:val="hybridMultilevel"/>
    <w:tmpl w:val="81F635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A94813"/>
    <w:multiLevelType w:val="hybridMultilevel"/>
    <w:tmpl w:val="80CC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D97DCE"/>
    <w:multiLevelType w:val="hybridMultilevel"/>
    <w:tmpl w:val="499409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2A1142"/>
    <w:multiLevelType w:val="hybridMultilevel"/>
    <w:tmpl w:val="87ECF79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9B7BC4"/>
    <w:multiLevelType w:val="hybridMultilevel"/>
    <w:tmpl w:val="CA0A7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9E69DC"/>
    <w:multiLevelType w:val="hybridMultilevel"/>
    <w:tmpl w:val="B1F0B0E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7130C77"/>
    <w:multiLevelType w:val="hybridMultilevel"/>
    <w:tmpl w:val="AECEC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D00CA"/>
    <w:multiLevelType w:val="hybridMultilevel"/>
    <w:tmpl w:val="F182BEB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2C65C35"/>
    <w:multiLevelType w:val="hybridMultilevel"/>
    <w:tmpl w:val="564614F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4" w15:restartNumberingAfterBreak="0">
    <w:nsid w:val="7E474120"/>
    <w:multiLevelType w:val="multilevel"/>
    <w:tmpl w:val="4BAA1680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3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54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1"/>
  </w:num>
  <w:num w:numId="5">
    <w:abstractNumId w:val="4"/>
  </w:num>
  <w:num w:numId="6">
    <w:abstractNumId w:val="22"/>
  </w:num>
  <w:num w:numId="7">
    <w:abstractNumId w:val="11"/>
  </w:num>
  <w:num w:numId="8">
    <w:abstractNumId w:val="6"/>
  </w:num>
  <w:num w:numId="9">
    <w:abstractNumId w:val="2"/>
  </w:num>
  <w:num w:numId="10">
    <w:abstractNumId w:val="21"/>
  </w:num>
  <w:num w:numId="11">
    <w:abstractNumId w:val="20"/>
  </w:num>
  <w:num w:numId="12">
    <w:abstractNumId w:val="3"/>
  </w:num>
  <w:num w:numId="13">
    <w:abstractNumId w:val="10"/>
  </w:num>
  <w:num w:numId="14">
    <w:abstractNumId w:val="16"/>
  </w:num>
  <w:num w:numId="15">
    <w:abstractNumId w:val="17"/>
  </w:num>
  <w:num w:numId="16">
    <w:abstractNumId w:val="23"/>
  </w:num>
  <w:num w:numId="17">
    <w:abstractNumId w:val="7"/>
  </w:num>
  <w:num w:numId="18">
    <w:abstractNumId w:val="24"/>
  </w:num>
  <w:num w:numId="19">
    <w:abstractNumId w:val="8"/>
  </w:num>
  <w:num w:numId="20">
    <w:abstractNumId w:val="15"/>
  </w:num>
  <w:num w:numId="21">
    <w:abstractNumId w:val="5"/>
  </w:num>
  <w:num w:numId="22">
    <w:abstractNumId w:val="14"/>
  </w:num>
  <w:num w:numId="23">
    <w:abstractNumId w:val="19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B3"/>
    <w:rsid w:val="00026872"/>
    <w:rsid w:val="0003274B"/>
    <w:rsid w:val="000614A1"/>
    <w:rsid w:val="000C3CB3"/>
    <w:rsid w:val="000D3CA3"/>
    <w:rsid w:val="000E5E3B"/>
    <w:rsid w:val="000F6C7E"/>
    <w:rsid w:val="0011585A"/>
    <w:rsid w:val="00133B2B"/>
    <w:rsid w:val="00147897"/>
    <w:rsid w:val="0015604D"/>
    <w:rsid w:val="001600FF"/>
    <w:rsid w:val="001756B9"/>
    <w:rsid w:val="00192C2B"/>
    <w:rsid w:val="001A2CB3"/>
    <w:rsid w:val="001A57D5"/>
    <w:rsid w:val="001B2C53"/>
    <w:rsid w:val="001D3228"/>
    <w:rsid w:val="001D6EEB"/>
    <w:rsid w:val="001E1B4E"/>
    <w:rsid w:val="001F7DF6"/>
    <w:rsid w:val="002243E4"/>
    <w:rsid w:val="0022653C"/>
    <w:rsid w:val="0026193A"/>
    <w:rsid w:val="00292326"/>
    <w:rsid w:val="00292533"/>
    <w:rsid w:val="0029758E"/>
    <w:rsid w:val="002D6A68"/>
    <w:rsid w:val="00307AFF"/>
    <w:rsid w:val="003137B2"/>
    <w:rsid w:val="00321BF3"/>
    <w:rsid w:val="0033507C"/>
    <w:rsid w:val="00335C0E"/>
    <w:rsid w:val="0033679E"/>
    <w:rsid w:val="00347F44"/>
    <w:rsid w:val="003755ED"/>
    <w:rsid w:val="00383215"/>
    <w:rsid w:val="00384FB2"/>
    <w:rsid w:val="00396A47"/>
    <w:rsid w:val="003A228F"/>
    <w:rsid w:val="003C0613"/>
    <w:rsid w:val="003C2929"/>
    <w:rsid w:val="003F6338"/>
    <w:rsid w:val="00403930"/>
    <w:rsid w:val="00421C57"/>
    <w:rsid w:val="00436B22"/>
    <w:rsid w:val="00460ED5"/>
    <w:rsid w:val="00492CC2"/>
    <w:rsid w:val="004A41ED"/>
    <w:rsid w:val="004B5245"/>
    <w:rsid w:val="004B7987"/>
    <w:rsid w:val="004C0090"/>
    <w:rsid w:val="004C7B62"/>
    <w:rsid w:val="004D3C7D"/>
    <w:rsid w:val="004F1467"/>
    <w:rsid w:val="005176BA"/>
    <w:rsid w:val="005659F8"/>
    <w:rsid w:val="005B7B61"/>
    <w:rsid w:val="005F0EFE"/>
    <w:rsid w:val="00632262"/>
    <w:rsid w:val="00642F68"/>
    <w:rsid w:val="00684322"/>
    <w:rsid w:val="00684C1C"/>
    <w:rsid w:val="0068531E"/>
    <w:rsid w:val="006B2A4B"/>
    <w:rsid w:val="006B5761"/>
    <w:rsid w:val="006B61A2"/>
    <w:rsid w:val="006C5701"/>
    <w:rsid w:val="006D07BB"/>
    <w:rsid w:val="006D1EC7"/>
    <w:rsid w:val="006F6EB1"/>
    <w:rsid w:val="006F7C56"/>
    <w:rsid w:val="007B76CF"/>
    <w:rsid w:val="007E3B5D"/>
    <w:rsid w:val="00817BF8"/>
    <w:rsid w:val="00821A38"/>
    <w:rsid w:val="00826E36"/>
    <w:rsid w:val="00852251"/>
    <w:rsid w:val="00865837"/>
    <w:rsid w:val="00876096"/>
    <w:rsid w:val="008A3873"/>
    <w:rsid w:val="008B08FA"/>
    <w:rsid w:val="008B106D"/>
    <w:rsid w:val="008B61C4"/>
    <w:rsid w:val="008D47AD"/>
    <w:rsid w:val="009005CA"/>
    <w:rsid w:val="0091107A"/>
    <w:rsid w:val="0092576F"/>
    <w:rsid w:val="00963E16"/>
    <w:rsid w:val="009736CE"/>
    <w:rsid w:val="009806FC"/>
    <w:rsid w:val="009C1E21"/>
    <w:rsid w:val="009C3754"/>
    <w:rsid w:val="009F5448"/>
    <w:rsid w:val="009F6BFF"/>
    <w:rsid w:val="00A051E5"/>
    <w:rsid w:val="00A11072"/>
    <w:rsid w:val="00A20436"/>
    <w:rsid w:val="00A2558F"/>
    <w:rsid w:val="00A33704"/>
    <w:rsid w:val="00A45DCA"/>
    <w:rsid w:val="00A472D9"/>
    <w:rsid w:val="00A54F73"/>
    <w:rsid w:val="00A67A06"/>
    <w:rsid w:val="00A84B5D"/>
    <w:rsid w:val="00AA432A"/>
    <w:rsid w:val="00AB0B3E"/>
    <w:rsid w:val="00AB4907"/>
    <w:rsid w:val="00AC556A"/>
    <w:rsid w:val="00AD37A1"/>
    <w:rsid w:val="00AE20D8"/>
    <w:rsid w:val="00B04FC1"/>
    <w:rsid w:val="00B26AEF"/>
    <w:rsid w:val="00B33F29"/>
    <w:rsid w:val="00B839A0"/>
    <w:rsid w:val="00BA227C"/>
    <w:rsid w:val="00BA2467"/>
    <w:rsid w:val="00BE1E37"/>
    <w:rsid w:val="00BE414D"/>
    <w:rsid w:val="00BE7FC0"/>
    <w:rsid w:val="00C10AFB"/>
    <w:rsid w:val="00C13591"/>
    <w:rsid w:val="00C16883"/>
    <w:rsid w:val="00C43912"/>
    <w:rsid w:val="00C84C11"/>
    <w:rsid w:val="00C916DA"/>
    <w:rsid w:val="00C93FCA"/>
    <w:rsid w:val="00CD4A29"/>
    <w:rsid w:val="00CD6C07"/>
    <w:rsid w:val="00CD73B0"/>
    <w:rsid w:val="00CF115D"/>
    <w:rsid w:val="00D02CE5"/>
    <w:rsid w:val="00D0454F"/>
    <w:rsid w:val="00D06A4B"/>
    <w:rsid w:val="00D10A19"/>
    <w:rsid w:val="00D10D0C"/>
    <w:rsid w:val="00D46795"/>
    <w:rsid w:val="00D51CF1"/>
    <w:rsid w:val="00D55EE6"/>
    <w:rsid w:val="00D87F7C"/>
    <w:rsid w:val="00DB0D04"/>
    <w:rsid w:val="00DC41D6"/>
    <w:rsid w:val="00DC72D6"/>
    <w:rsid w:val="00DC7C78"/>
    <w:rsid w:val="00E15CFA"/>
    <w:rsid w:val="00E21E69"/>
    <w:rsid w:val="00E326D7"/>
    <w:rsid w:val="00E42E63"/>
    <w:rsid w:val="00E67C5D"/>
    <w:rsid w:val="00E85539"/>
    <w:rsid w:val="00E94045"/>
    <w:rsid w:val="00EF4C90"/>
    <w:rsid w:val="00F12813"/>
    <w:rsid w:val="00F1300E"/>
    <w:rsid w:val="00F24379"/>
    <w:rsid w:val="00F32E37"/>
    <w:rsid w:val="00F62384"/>
    <w:rsid w:val="00F9361A"/>
    <w:rsid w:val="00FA082A"/>
    <w:rsid w:val="00FA7B36"/>
    <w:rsid w:val="00FC59E7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CEDDA"/>
  <w15:docId w15:val="{F3ED1A84-4748-466F-A582-D87267EE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7B2"/>
  </w:style>
  <w:style w:type="paragraph" w:styleId="a5">
    <w:name w:val="footer"/>
    <w:basedOn w:val="a"/>
    <w:link w:val="a6"/>
    <w:uiPriority w:val="99"/>
    <w:unhideWhenUsed/>
    <w:rsid w:val="00313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7B2"/>
  </w:style>
  <w:style w:type="paragraph" w:styleId="a7">
    <w:name w:val="Balloon Text"/>
    <w:basedOn w:val="a"/>
    <w:link w:val="a8"/>
    <w:uiPriority w:val="99"/>
    <w:semiHidden/>
    <w:unhideWhenUsed/>
    <w:rsid w:val="007B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76C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B7987"/>
    <w:pPr>
      <w:ind w:left="720"/>
      <w:contextualSpacing/>
    </w:pPr>
  </w:style>
  <w:style w:type="paragraph" w:customStyle="1" w:styleId="Default">
    <w:name w:val="Default"/>
    <w:rsid w:val="00A20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1A2CB3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642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@npad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"ТАМАК"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Фидаров Вадим Валерьевич</cp:lastModifiedBy>
  <cp:revision>11</cp:revision>
  <cp:lastPrinted>2019-10-23T13:50:00Z</cp:lastPrinted>
  <dcterms:created xsi:type="dcterms:W3CDTF">2020-09-23T06:45:00Z</dcterms:created>
  <dcterms:modified xsi:type="dcterms:W3CDTF">2020-09-23T12:24:00Z</dcterms:modified>
</cp:coreProperties>
</file>